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399" w:rsidRPr="008E54A0" w:rsidRDefault="00162399" w:rsidP="00BD1820">
      <w:pPr>
        <w:pStyle w:val="PaperTitle"/>
        <w:rPr>
          <w:bCs/>
          <w:sz w:val="24"/>
          <w:szCs w:val="24"/>
        </w:rPr>
      </w:pPr>
      <w:r w:rsidRPr="008E54A0">
        <w:rPr>
          <w:bCs/>
          <w:szCs w:val="36"/>
        </w:rPr>
        <w:t>Analysis of Gas Conditions Influence in the GDT West Expander on Plasma Confinement in the Central Cell</w:t>
      </w:r>
      <w:r w:rsidRPr="008E54A0">
        <w:br/>
      </w:r>
    </w:p>
    <w:p w:rsidR="00162399" w:rsidRPr="00075EA6" w:rsidRDefault="00162399" w:rsidP="00BD1820">
      <w:pPr>
        <w:pStyle w:val="AuthorName"/>
      </w:pPr>
      <w:r w:rsidRPr="00D550DC">
        <w:rPr>
          <w:szCs w:val="28"/>
        </w:rPr>
        <w:t>M.</w:t>
      </w:r>
      <w:r>
        <w:rPr>
          <w:szCs w:val="28"/>
        </w:rPr>
        <w:t>A.</w:t>
      </w:r>
      <w:r w:rsidRPr="00D550DC">
        <w:rPr>
          <w:szCs w:val="28"/>
        </w:rPr>
        <w:t>Anikeev</w:t>
      </w:r>
      <w:r w:rsidRPr="00D550DC">
        <w:rPr>
          <w:szCs w:val="28"/>
          <w:vertAlign w:val="superscript"/>
        </w:rPr>
        <w:t>1,2</w:t>
      </w:r>
      <w:r w:rsidRPr="00D550DC">
        <w:rPr>
          <w:szCs w:val="28"/>
        </w:rPr>
        <w:t xml:space="preserve">, </w:t>
      </w:r>
      <w:r>
        <w:rPr>
          <w:szCs w:val="28"/>
        </w:rPr>
        <w:t>P.A.</w:t>
      </w:r>
      <w:r w:rsidRPr="00D550DC">
        <w:rPr>
          <w:szCs w:val="28"/>
        </w:rPr>
        <w:t>Bagryansky</w:t>
      </w:r>
      <w:r w:rsidRPr="00D550DC">
        <w:rPr>
          <w:szCs w:val="28"/>
          <w:vertAlign w:val="superscript"/>
        </w:rPr>
        <w:t>1,2</w:t>
      </w:r>
      <w:r>
        <w:rPr>
          <w:szCs w:val="28"/>
        </w:rPr>
        <w:t xml:space="preserve">, </w:t>
      </w:r>
      <w:r w:rsidRPr="00D550DC">
        <w:rPr>
          <w:szCs w:val="28"/>
        </w:rPr>
        <w:t>A.</w:t>
      </w:r>
      <w:r>
        <w:rPr>
          <w:szCs w:val="28"/>
        </w:rPr>
        <w:t>D.</w:t>
      </w:r>
      <w:r w:rsidRPr="00D550DC">
        <w:rPr>
          <w:szCs w:val="28"/>
        </w:rPr>
        <w:t>Beklemishev</w:t>
      </w:r>
      <w:r w:rsidRPr="00D550DC">
        <w:rPr>
          <w:szCs w:val="28"/>
          <w:vertAlign w:val="superscript"/>
        </w:rPr>
        <w:t>1,2</w:t>
      </w:r>
      <w:r w:rsidRPr="00C04201">
        <w:rPr>
          <w:szCs w:val="28"/>
        </w:rPr>
        <w:t>,</w:t>
      </w:r>
      <w:r>
        <w:rPr>
          <w:szCs w:val="28"/>
        </w:rPr>
        <w:t xml:space="preserve"> </w:t>
      </w:r>
      <w:r w:rsidRPr="00D550DC">
        <w:rPr>
          <w:szCs w:val="28"/>
        </w:rPr>
        <w:t>A.</w:t>
      </w:r>
      <w:r>
        <w:rPr>
          <w:szCs w:val="28"/>
        </w:rPr>
        <w:t>T.</w:t>
      </w:r>
      <w:r w:rsidRPr="00D550DC">
        <w:rPr>
          <w:szCs w:val="28"/>
        </w:rPr>
        <w:t>Chernyavsky</w:t>
      </w:r>
      <w:r w:rsidRPr="00D550DC">
        <w:rPr>
          <w:szCs w:val="28"/>
          <w:vertAlign w:val="superscript"/>
        </w:rPr>
        <w:t>1,3</w:t>
      </w:r>
      <w:r>
        <w:rPr>
          <w:szCs w:val="28"/>
        </w:rPr>
        <w:t>, A.</w:t>
      </w:r>
      <w:r w:rsidRPr="00D550DC">
        <w:rPr>
          <w:szCs w:val="28"/>
        </w:rPr>
        <w:t>Dunaevsky</w:t>
      </w:r>
      <w:r w:rsidRPr="00D550DC">
        <w:rPr>
          <w:szCs w:val="28"/>
          <w:vertAlign w:val="superscript"/>
        </w:rPr>
        <w:t>4</w:t>
      </w:r>
      <w:r w:rsidRPr="00D550DC">
        <w:rPr>
          <w:szCs w:val="28"/>
        </w:rPr>
        <w:t>, O.A.Korobeynikova</w:t>
      </w:r>
      <w:r>
        <w:rPr>
          <w:szCs w:val="28"/>
          <w:vertAlign w:val="superscript"/>
        </w:rPr>
        <w:t>1</w:t>
      </w:r>
      <w:r>
        <w:rPr>
          <w:szCs w:val="28"/>
        </w:rPr>
        <w:t>, M.S.</w:t>
      </w:r>
      <w:r w:rsidRPr="00D550DC">
        <w:rPr>
          <w:szCs w:val="28"/>
        </w:rPr>
        <w:t>Korzhavina</w:t>
      </w:r>
      <w:r w:rsidRPr="00D550DC">
        <w:rPr>
          <w:szCs w:val="28"/>
          <w:vertAlign w:val="superscript"/>
        </w:rPr>
        <w:t>1</w:t>
      </w:r>
      <w:r w:rsidRPr="00D550DC">
        <w:rPr>
          <w:szCs w:val="28"/>
        </w:rPr>
        <w:t xml:space="preserve">, </w:t>
      </w:r>
      <w:r>
        <w:rPr>
          <w:szCs w:val="28"/>
        </w:rPr>
        <w:t>A.A.</w:t>
      </w:r>
      <w:r w:rsidRPr="00D550DC">
        <w:rPr>
          <w:szCs w:val="28"/>
        </w:rPr>
        <w:t>Lizunov</w:t>
      </w:r>
      <w:r w:rsidRPr="00D550DC">
        <w:rPr>
          <w:szCs w:val="28"/>
          <w:vertAlign w:val="superscript"/>
        </w:rPr>
        <w:t>1</w:t>
      </w:r>
      <w:r>
        <w:rPr>
          <w:szCs w:val="28"/>
        </w:rPr>
        <w:t xml:space="preserve">, </w:t>
      </w:r>
      <w:r w:rsidRPr="00D550DC">
        <w:rPr>
          <w:szCs w:val="28"/>
        </w:rPr>
        <w:t>V.</w:t>
      </w:r>
      <w:r>
        <w:rPr>
          <w:szCs w:val="28"/>
        </w:rPr>
        <w:t>V.</w:t>
      </w:r>
      <w:r w:rsidRPr="00D550DC">
        <w:rPr>
          <w:szCs w:val="28"/>
        </w:rPr>
        <w:t>Maximov</w:t>
      </w:r>
      <w:r w:rsidRPr="00D550DC">
        <w:rPr>
          <w:szCs w:val="28"/>
          <w:vertAlign w:val="superscript"/>
        </w:rPr>
        <w:t>1,2</w:t>
      </w:r>
      <w:r>
        <w:rPr>
          <w:szCs w:val="28"/>
        </w:rPr>
        <w:t xml:space="preserve">, </w:t>
      </w:r>
      <w:r w:rsidRPr="0095523D">
        <w:rPr>
          <w:szCs w:val="28"/>
        </w:rPr>
        <w:t>S.V.Murakhtin</w:t>
      </w:r>
      <w:r w:rsidRPr="0095523D">
        <w:rPr>
          <w:szCs w:val="28"/>
          <w:vertAlign w:val="superscript"/>
        </w:rPr>
        <w:t>1,2, a)</w:t>
      </w:r>
      <w:r w:rsidRPr="0095523D">
        <w:rPr>
          <w:szCs w:val="28"/>
        </w:rPr>
        <w:t>,</w:t>
      </w:r>
      <w:r>
        <w:rPr>
          <w:szCs w:val="28"/>
        </w:rPr>
        <w:t xml:space="preserve"> </w:t>
      </w:r>
      <w:r w:rsidRPr="00D550DC">
        <w:rPr>
          <w:szCs w:val="28"/>
        </w:rPr>
        <w:t>D.</w:t>
      </w:r>
      <w:r>
        <w:rPr>
          <w:szCs w:val="28"/>
        </w:rPr>
        <w:t>I.</w:t>
      </w:r>
      <w:r w:rsidRPr="00D550DC">
        <w:rPr>
          <w:szCs w:val="28"/>
        </w:rPr>
        <w:t>Skovorodin</w:t>
      </w:r>
      <w:r w:rsidRPr="00D550DC">
        <w:rPr>
          <w:szCs w:val="28"/>
          <w:vertAlign w:val="superscript"/>
        </w:rPr>
        <w:t>1,2</w:t>
      </w:r>
      <w:r w:rsidRPr="00D550DC">
        <w:rPr>
          <w:szCs w:val="28"/>
        </w:rPr>
        <w:t>, E</w:t>
      </w:r>
      <w:r>
        <w:rPr>
          <w:szCs w:val="28"/>
        </w:rPr>
        <w:t>.</w:t>
      </w:r>
      <w:r w:rsidRPr="00D550DC">
        <w:rPr>
          <w:szCs w:val="28"/>
        </w:rPr>
        <w:t>I.Soldatkina</w:t>
      </w:r>
      <w:r w:rsidRPr="00D550DC">
        <w:rPr>
          <w:szCs w:val="28"/>
          <w:vertAlign w:val="superscript"/>
        </w:rPr>
        <w:t>1,2</w:t>
      </w:r>
      <w:r>
        <w:rPr>
          <w:szCs w:val="28"/>
        </w:rPr>
        <w:t xml:space="preserve">, </w:t>
      </w:r>
      <w:r w:rsidRPr="00D550DC">
        <w:rPr>
          <w:szCs w:val="28"/>
        </w:rPr>
        <w:t>P.Yushmanov</w:t>
      </w:r>
      <w:r w:rsidRPr="00D550DC">
        <w:rPr>
          <w:szCs w:val="28"/>
          <w:vertAlign w:val="superscript"/>
        </w:rPr>
        <w:t>4</w:t>
      </w:r>
      <w:r w:rsidRPr="00075EA6">
        <w:rPr>
          <w:szCs w:val="28"/>
          <w:vertAlign w:val="superscript"/>
        </w:rPr>
        <w:br/>
      </w:r>
    </w:p>
    <w:p w:rsidR="00162399" w:rsidRPr="002A49B4" w:rsidRDefault="00162399" w:rsidP="00BD1820">
      <w:pPr>
        <w:autoSpaceDE w:val="0"/>
        <w:autoSpaceDN w:val="0"/>
        <w:adjustRightInd w:val="0"/>
        <w:jc w:val="center"/>
        <w:rPr>
          <w:i/>
          <w:sz w:val="20"/>
        </w:rPr>
      </w:pPr>
      <w:r w:rsidRPr="002A49B4">
        <w:rPr>
          <w:i/>
          <w:sz w:val="20"/>
          <w:vertAlign w:val="superscript"/>
        </w:rPr>
        <w:t>1</w:t>
      </w:r>
      <w:r w:rsidRPr="002A49B4">
        <w:rPr>
          <w:i/>
          <w:sz w:val="20"/>
        </w:rPr>
        <w:t xml:space="preserve">Budker </w:t>
      </w:r>
      <w:smartTag w:uri="urn:schemas-microsoft-com:office:smarttags" w:element="country-region">
        <w:smartTag w:uri="urn:schemas-microsoft-com:office:smarttags" w:element="PlaceType">
          <w:r w:rsidRPr="002A49B4">
            <w:rPr>
              <w:i/>
              <w:sz w:val="20"/>
            </w:rPr>
            <w:t>Institute</w:t>
          </w:r>
        </w:smartTag>
      </w:smartTag>
      <w:r w:rsidRPr="002A49B4">
        <w:rPr>
          <w:i/>
          <w:sz w:val="20"/>
        </w:rPr>
        <w:t xml:space="preserve"> of </w:t>
      </w:r>
      <w:smartTag w:uri="urn:schemas-microsoft-com:office:smarttags" w:element="country-region">
        <w:smartTag w:uri="urn:schemas-microsoft-com:office:smarttags" w:element="PlaceName">
          <w:r w:rsidRPr="002A49B4">
            <w:rPr>
              <w:i/>
              <w:sz w:val="20"/>
            </w:rPr>
            <w:t>Nuclear Physics</w:t>
          </w:r>
        </w:smartTag>
      </w:smartTag>
      <w:r w:rsidRPr="002A49B4">
        <w:rPr>
          <w:i/>
          <w:sz w:val="20"/>
        </w:rPr>
        <w:t xml:space="preserve"> of </w:t>
      </w:r>
      <w:smartTag w:uri="urn:schemas-microsoft-com:office:smarttags" w:element="country-region">
        <w:smartTag w:uri="urn:schemas-microsoft-com:office:smarttags" w:element="PlaceName">
          <w:r w:rsidRPr="002A49B4">
            <w:rPr>
              <w:i/>
              <w:sz w:val="20"/>
            </w:rPr>
            <w:t>Siberian</w:t>
          </w:r>
        </w:smartTag>
      </w:smartTag>
      <w:r w:rsidRPr="002A49B4">
        <w:rPr>
          <w:i/>
          <w:sz w:val="20"/>
        </w:rPr>
        <w:t xml:space="preserve"> </w:t>
      </w:r>
      <w:smartTag w:uri="urn:schemas-microsoft-com:office:smarttags" w:element="country-region">
        <w:smartTag w:uri="urn:schemas-microsoft-com:office:smarttags" w:element="PlaceName">
          <w:r w:rsidRPr="002A49B4">
            <w:rPr>
              <w:i/>
              <w:sz w:val="20"/>
            </w:rPr>
            <w:t>Branch</w:t>
          </w:r>
        </w:smartTag>
      </w:smartTag>
      <w:r w:rsidRPr="002A49B4">
        <w:rPr>
          <w:i/>
          <w:sz w:val="20"/>
        </w:rPr>
        <w:t xml:space="preserve"> </w:t>
      </w:r>
      <w:smartTag w:uri="urn:schemas-microsoft-com:office:smarttags" w:element="country-region">
        <w:smartTag w:uri="urn:schemas-microsoft-com:office:smarttags" w:element="PlaceName">
          <w:r w:rsidRPr="002A49B4">
            <w:rPr>
              <w:i/>
              <w:sz w:val="20"/>
            </w:rPr>
            <w:t>Russian</w:t>
          </w:r>
        </w:smartTag>
      </w:smartTag>
      <w:r w:rsidRPr="002A49B4">
        <w:rPr>
          <w:i/>
          <w:sz w:val="20"/>
        </w:rPr>
        <w:t xml:space="preserve"> </w:t>
      </w:r>
      <w:smartTag w:uri="urn:schemas-microsoft-com:office:smarttags" w:element="country-region">
        <w:smartTag w:uri="urn:schemas-microsoft-com:office:smarttags" w:element="PlaceType">
          <w:r w:rsidRPr="002A49B4">
            <w:rPr>
              <w:i/>
              <w:sz w:val="20"/>
            </w:rPr>
            <w:t>Academy</w:t>
          </w:r>
        </w:smartTag>
      </w:smartTag>
      <w:r w:rsidRPr="002A49B4">
        <w:rPr>
          <w:i/>
          <w:sz w:val="20"/>
        </w:rPr>
        <w:t xml:space="preserve"> of Sciences, </w:t>
      </w:r>
      <w:smartTag w:uri="urn:schemas-microsoft-com:office:smarttags" w:element="country-region">
        <w:smartTag w:uri="urn:schemas-microsoft-com:office:smarttags" w:element="City">
          <w:smartTag w:uri="urn:schemas-microsoft-com:office:smarttags" w:element="place">
            <w:smartTag w:uri="urn:schemas-microsoft-com:office:smarttags" w:element="City">
              <w:r w:rsidRPr="002A49B4">
                <w:rPr>
                  <w:i/>
                  <w:sz w:val="20"/>
                </w:rPr>
                <w:t>Novosibirsk</w:t>
              </w:r>
            </w:smartTag>
          </w:smartTag>
          <w:r w:rsidRPr="002A49B4">
            <w:rPr>
              <w:i/>
              <w:sz w:val="20"/>
            </w:rPr>
            <w:t xml:space="preserve">, </w:t>
          </w:r>
          <w:smartTag w:uri="urn:schemas-microsoft-com:office:smarttags" w:element="country-region">
            <w:r w:rsidRPr="002A49B4">
              <w:rPr>
                <w:i/>
                <w:sz w:val="20"/>
              </w:rPr>
              <w:t>Russia</w:t>
            </w:r>
          </w:smartTag>
        </w:smartTag>
      </w:smartTag>
      <w:r w:rsidRPr="002A49B4">
        <w:rPr>
          <w:i/>
          <w:sz w:val="20"/>
        </w:rPr>
        <w:t xml:space="preserve"> </w:t>
      </w:r>
    </w:p>
    <w:p w:rsidR="00162399" w:rsidRPr="002A49B4" w:rsidRDefault="00162399" w:rsidP="00BD1820">
      <w:pPr>
        <w:autoSpaceDE w:val="0"/>
        <w:autoSpaceDN w:val="0"/>
        <w:adjustRightInd w:val="0"/>
        <w:jc w:val="center"/>
        <w:rPr>
          <w:i/>
          <w:sz w:val="20"/>
        </w:rPr>
      </w:pPr>
      <w:smartTag w:uri="urn:schemas-microsoft-com:office:smarttags" w:element="country-region">
        <w:smartTag w:uri="urn:schemas-microsoft-com:office:smarttags" w:element="PlaceName">
          <w:r w:rsidRPr="002A49B4">
            <w:rPr>
              <w:i/>
              <w:sz w:val="20"/>
              <w:vertAlign w:val="superscript"/>
            </w:rPr>
            <w:t>2</w:t>
          </w:r>
          <w:r w:rsidRPr="002A49B4">
            <w:rPr>
              <w:i/>
              <w:sz w:val="20"/>
            </w:rPr>
            <w:t>Novosibirsk</w:t>
          </w:r>
        </w:smartTag>
      </w:smartTag>
      <w:r w:rsidRPr="002A49B4">
        <w:rPr>
          <w:i/>
          <w:sz w:val="20"/>
        </w:rPr>
        <w:t xml:space="preserve"> </w:t>
      </w:r>
      <w:smartTag w:uri="urn:schemas-microsoft-com:office:smarttags" w:element="country-region">
        <w:smartTag w:uri="urn:schemas-microsoft-com:office:smarttags" w:element="PlaceType">
          <w:r w:rsidRPr="002A49B4">
            <w:rPr>
              <w:i/>
              <w:sz w:val="20"/>
            </w:rPr>
            <w:t>State</w:t>
          </w:r>
        </w:smartTag>
      </w:smartTag>
      <w:r w:rsidRPr="002A49B4">
        <w:rPr>
          <w:i/>
          <w:sz w:val="20"/>
        </w:rPr>
        <w:t xml:space="preserve"> </w:t>
      </w:r>
      <w:smartTag w:uri="urn:schemas-microsoft-com:office:smarttags" w:element="country-region">
        <w:smartTag w:uri="urn:schemas-microsoft-com:office:smarttags" w:element="PlaceType">
          <w:r w:rsidRPr="002A49B4">
            <w:rPr>
              <w:i/>
              <w:sz w:val="20"/>
            </w:rPr>
            <w:t>University</w:t>
          </w:r>
        </w:smartTag>
      </w:smartTag>
      <w:r w:rsidRPr="002A49B4">
        <w:rPr>
          <w:i/>
          <w:sz w:val="20"/>
        </w:rPr>
        <w:t xml:space="preserve">, </w:t>
      </w:r>
      <w:smartTag w:uri="urn:schemas-microsoft-com:office:smarttags" w:element="country-region">
        <w:smartTag w:uri="urn:schemas-microsoft-com:office:smarttags" w:element="City">
          <w:smartTag w:uri="urn:schemas-microsoft-com:office:smarttags" w:element="place">
            <w:smartTag w:uri="urn:schemas-microsoft-com:office:smarttags" w:element="City">
              <w:r w:rsidRPr="002A49B4">
                <w:rPr>
                  <w:i/>
                  <w:sz w:val="20"/>
                </w:rPr>
                <w:t>Novosibirsk</w:t>
              </w:r>
            </w:smartTag>
          </w:smartTag>
          <w:r w:rsidRPr="002A49B4">
            <w:rPr>
              <w:i/>
              <w:sz w:val="20"/>
            </w:rPr>
            <w:t xml:space="preserve">, </w:t>
          </w:r>
          <w:smartTag w:uri="urn:schemas-microsoft-com:office:smarttags" w:element="country-region">
            <w:r w:rsidRPr="002A49B4">
              <w:rPr>
                <w:i/>
                <w:sz w:val="20"/>
              </w:rPr>
              <w:t>Russia</w:t>
            </w:r>
          </w:smartTag>
        </w:smartTag>
      </w:smartTag>
      <w:r w:rsidRPr="002A49B4">
        <w:rPr>
          <w:i/>
          <w:sz w:val="20"/>
        </w:rPr>
        <w:t xml:space="preserve"> </w:t>
      </w:r>
    </w:p>
    <w:p w:rsidR="00162399" w:rsidRPr="002A49B4" w:rsidRDefault="00162399" w:rsidP="00BD1820">
      <w:pPr>
        <w:autoSpaceDE w:val="0"/>
        <w:autoSpaceDN w:val="0"/>
        <w:adjustRightInd w:val="0"/>
        <w:jc w:val="center"/>
        <w:rPr>
          <w:i/>
          <w:sz w:val="20"/>
        </w:rPr>
      </w:pPr>
      <w:smartTag w:uri="urn:schemas-microsoft-com:office:smarttags" w:element="country-region">
        <w:smartTag w:uri="urn:schemas-microsoft-com:office:smarttags" w:element="PlaceName">
          <w:r w:rsidRPr="002A49B4">
            <w:rPr>
              <w:i/>
              <w:sz w:val="20"/>
              <w:vertAlign w:val="superscript"/>
            </w:rPr>
            <w:t>3</w:t>
          </w:r>
          <w:r w:rsidRPr="002A49B4">
            <w:rPr>
              <w:i/>
              <w:sz w:val="20"/>
            </w:rPr>
            <w:t>Novosibirsk</w:t>
          </w:r>
        </w:smartTag>
      </w:smartTag>
      <w:r w:rsidRPr="002A49B4">
        <w:rPr>
          <w:i/>
          <w:sz w:val="20"/>
        </w:rPr>
        <w:t xml:space="preserve"> </w:t>
      </w:r>
      <w:smartTag w:uri="urn:schemas-microsoft-com:office:smarttags" w:element="country-region">
        <w:smartTag w:uri="urn:schemas-microsoft-com:office:smarttags" w:element="PlaceType">
          <w:r w:rsidRPr="002A49B4">
            <w:rPr>
              <w:i/>
              <w:sz w:val="20"/>
            </w:rPr>
            <w:t>State</w:t>
          </w:r>
        </w:smartTag>
      </w:smartTag>
      <w:r w:rsidRPr="002A49B4">
        <w:rPr>
          <w:i/>
          <w:sz w:val="20"/>
        </w:rPr>
        <w:t xml:space="preserve"> </w:t>
      </w:r>
      <w:smartTag w:uri="urn:schemas-microsoft-com:office:smarttags" w:element="country-region">
        <w:smartTag w:uri="urn:schemas-microsoft-com:office:smarttags" w:element="PlaceName">
          <w:r w:rsidRPr="002A49B4">
            <w:rPr>
              <w:i/>
              <w:sz w:val="20"/>
            </w:rPr>
            <w:t>Technical</w:t>
          </w:r>
        </w:smartTag>
      </w:smartTag>
      <w:r w:rsidRPr="002A49B4">
        <w:rPr>
          <w:i/>
          <w:sz w:val="20"/>
        </w:rPr>
        <w:t xml:space="preserve"> </w:t>
      </w:r>
      <w:smartTag w:uri="urn:schemas-microsoft-com:office:smarttags" w:element="country-region">
        <w:smartTag w:uri="urn:schemas-microsoft-com:office:smarttags" w:element="PlaceType">
          <w:r w:rsidRPr="002A49B4">
            <w:rPr>
              <w:i/>
              <w:sz w:val="20"/>
            </w:rPr>
            <w:t>University</w:t>
          </w:r>
        </w:smartTag>
      </w:smartTag>
      <w:r w:rsidRPr="002A49B4">
        <w:rPr>
          <w:i/>
          <w:sz w:val="20"/>
        </w:rPr>
        <w:t xml:space="preserve">, </w:t>
      </w:r>
      <w:smartTag w:uri="urn:schemas-microsoft-com:office:smarttags" w:element="country-region">
        <w:smartTag w:uri="urn:schemas-microsoft-com:office:smarttags" w:element="City">
          <w:smartTag w:uri="urn:schemas-microsoft-com:office:smarttags" w:element="place">
            <w:smartTag w:uri="urn:schemas-microsoft-com:office:smarttags" w:element="City">
              <w:r w:rsidRPr="002A49B4">
                <w:rPr>
                  <w:i/>
                  <w:sz w:val="20"/>
                </w:rPr>
                <w:t>Novosibirsk</w:t>
              </w:r>
            </w:smartTag>
          </w:smartTag>
          <w:r w:rsidRPr="002A49B4">
            <w:rPr>
              <w:i/>
              <w:sz w:val="20"/>
            </w:rPr>
            <w:t xml:space="preserve">, </w:t>
          </w:r>
          <w:smartTag w:uri="urn:schemas-microsoft-com:office:smarttags" w:element="country-region">
            <w:r w:rsidRPr="002A49B4">
              <w:rPr>
                <w:i/>
                <w:sz w:val="20"/>
              </w:rPr>
              <w:t>Russia</w:t>
            </w:r>
          </w:smartTag>
        </w:smartTag>
      </w:smartTag>
    </w:p>
    <w:p w:rsidR="00162399" w:rsidRPr="002A49B4" w:rsidRDefault="00162399" w:rsidP="00BD1820">
      <w:pPr>
        <w:autoSpaceDE w:val="0"/>
        <w:autoSpaceDN w:val="0"/>
        <w:adjustRightInd w:val="0"/>
        <w:jc w:val="center"/>
        <w:rPr>
          <w:i/>
          <w:sz w:val="20"/>
        </w:rPr>
      </w:pPr>
      <w:r w:rsidRPr="002A49B4">
        <w:rPr>
          <w:i/>
          <w:sz w:val="20"/>
          <w:vertAlign w:val="superscript"/>
        </w:rPr>
        <w:t>4</w:t>
      </w:r>
      <w:r w:rsidRPr="002A49B4">
        <w:rPr>
          <w:i/>
          <w:sz w:val="20"/>
        </w:rPr>
        <w:t xml:space="preserve">Tri Alpha Energy, Inc., Foothill Ranch, </w:t>
      </w:r>
      <w:smartTag w:uri="urn:schemas-microsoft-com:office:smarttags" w:element="country-region">
        <w:smartTag w:uri="urn:schemas-microsoft-com:office:smarttags" w:element="City">
          <w:smartTag w:uri="urn:schemas-microsoft-com:office:smarttags" w:element="place">
            <w:smartTag w:uri="urn:schemas-microsoft-com:office:smarttags" w:element="City">
              <w:r w:rsidRPr="002A49B4">
                <w:rPr>
                  <w:i/>
                  <w:sz w:val="20"/>
                </w:rPr>
                <w:t>Lake Forest</w:t>
              </w:r>
            </w:smartTag>
          </w:smartTag>
          <w:r w:rsidRPr="002A49B4">
            <w:rPr>
              <w:i/>
              <w:sz w:val="20"/>
            </w:rPr>
            <w:t xml:space="preserve">, </w:t>
          </w:r>
          <w:smartTag w:uri="urn:schemas-microsoft-com:office:smarttags" w:element="country-region">
            <w:r w:rsidRPr="002A49B4">
              <w:rPr>
                <w:i/>
                <w:sz w:val="20"/>
              </w:rPr>
              <w:t>California</w:t>
            </w:r>
          </w:smartTag>
          <w:r w:rsidRPr="002A49B4">
            <w:rPr>
              <w:i/>
              <w:sz w:val="20"/>
            </w:rPr>
            <w:t xml:space="preserve">, </w:t>
          </w:r>
          <w:smartTag w:uri="urn:schemas-microsoft-com:office:smarttags" w:element="country-region">
            <w:r w:rsidRPr="002A49B4">
              <w:rPr>
                <w:i/>
                <w:sz w:val="20"/>
              </w:rPr>
              <w:t>USA</w:t>
            </w:r>
          </w:smartTag>
        </w:smartTag>
      </w:smartTag>
    </w:p>
    <w:p w:rsidR="00162399" w:rsidRPr="00143657" w:rsidRDefault="00162399" w:rsidP="00BD1820">
      <w:pPr>
        <w:jc w:val="center"/>
        <w:rPr>
          <w:sz w:val="20"/>
          <w:vertAlign w:val="subscript"/>
          <w:lang w:val="pt-BR"/>
        </w:rPr>
      </w:pPr>
      <w:r w:rsidRPr="00395031">
        <w:rPr>
          <w:lang w:val="pt-BR"/>
        </w:rPr>
        <w:br/>
      </w:r>
      <w:r w:rsidRPr="00E8379A">
        <w:rPr>
          <w:sz w:val="20"/>
          <w:vertAlign w:val="superscript"/>
          <w:lang w:val="pt-BR"/>
        </w:rPr>
        <w:t>a)</w:t>
      </w:r>
      <w:r w:rsidRPr="00E8379A">
        <w:rPr>
          <w:sz w:val="20"/>
          <w:lang w:val="pt-BR"/>
        </w:rPr>
        <w:t xml:space="preserve">e-mail: </w:t>
      </w:r>
      <w:hyperlink r:id="rId7" w:history="1">
        <w:r w:rsidRPr="008859A8">
          <w:rPr>
            <w:rStyle w:val="Hyperlink"/>
            <w:sz w:val="20"/>
            <w:lang w:val="pt-BR"/>
          </w:rPr>
          <w:t>s.v.murakhtin@inp.nsk.su</w:t>
        </w:r>
      </w:hyperlink>
    </w:p>
    <w:p w:rsidR="00162399" w:rsidRPr="00E8379A" w:rsidRDefault="00162399" w:rsidP="00BD1820">
      <w:pPr>
        <w:jc w:val="center"/>
        <w:rPr>
          <w:sz w:val="20"/>
          <w:lang w:val="pt-BR"/>
        </w:rPr>
      </w:pPr>
    </w:p>
    <w:p w:rsidR="00162399" w:rsidRPr="00E8379A" w:rsidRDefault="00162399" w:rsidP="00BD1820">
      <w:pPr>
        <w:ind w:firstLine="708"/>
        <w:jc w:val="both"/>
      </w:pPr>
      <w:r w:rsidRPr="00E8379A">
        <w:rPr>
          <w:b/>
          <w:bCs/>
          <w:sz w:val="18"/>
          <w:szCs w:val="18"/>
        </w:rPr>
        <w:t xml:space="preserve">Abstract. </w:t>
      </w:r>
      <w:r w:rsidRPr="00E8379A">
        <w:rPr>
          <w:sz w:val="18"/>
          <w:szCs w:val="18"/>
        </w:rPr>
        <w:t xml:space="preserve">A longitudinal ion and energy transport through the magnetic mirror appears to be the dominant problem in open magnetic traps physics. Cold electrons flow from </w:t>
      </w:r>
      <w:r>
        <w:rPr>
          <w:sz w:val="18"/>
          <w:szCs w:val="18"/>
        </w:rPr>
        <w:t xml:space="preserve">the </w:t>
      </w:r>
      <w:r w:rsidRPr="00E8379A">
        <w:rPr>
          <w:sz w:val="18"/>
          <w:szCs w:val="18"/>
        </w:rPr>
        <w:t xml:space="preserve">field expansion area has been found to be the main mechanism that limits target plasma heating in the central cell of the Gas Dynamic Trap (GDT). One of the dominant cold electrons sources </w:t>
      </w:r>
      <w:r>
        <w:rPr>
          <w:sz w:val="18"/>
          <w:szCs w:val="18"/>
        </w:rPr>
        <w:t>is</w:t>
      </w:r>
      <w:r w:rsidRPr="00E8379A">
        <w:rPr>
          <w:sz w:val="18"/>
          <w:szCs w:val="18"/>
        </w:rPr>
        <w:t xml:space="preserve"> app</w:t>
      </w:r>
      <w:r>
        <w:rPr>
          <w:sz w:val="18"/>
          <w:szCs w:val="18"/>
        </w:rPr>
        <w:t>a</w:t>
      </w:r>
      <w:r w:rsidRPr="00E8379A">
        <w:rPr>
          <w:sz w:val="18"/>
          <w:szCs w:val="18"/>
        </w:rPr>
        <w:t>r</w:t>
      </w:r>
      <w:r>
        <w:rPr>
          <w:sz w:val="18"/>
          <w:szCs w:val="18"/>
        </w:rPr>
        <w:t>ently</w:t>
      </w:r>
      <w:r w:rsidRPr="00E8379A">
        <w:rPr>
          <w:sz w:val="18"/>
          <w:szCs w:val="18"/>
        </w:rPr>
        <w:t xml:space="preserve"> a residual neutral gas in the expander. Gas and plasma interaction</w:t>
      </w:r>
      <w:r>
        <w:rPr>
          <w:sz w:val="18"/>
          <w:szCs w:val="18"/>
        </w:rPr>
        <w:t>s</w:t>
      </w:r>
      <w:r w:rsidRPr="00E8379A">
        <w:rPr>
          <w:sz w:val="18"/>
          <w:szCs w:val="18"/>
        </w:rPr>
        <w:t xml:space="preserve"> result in </w:t>
      </w:r>
      <w:r>
        <w:rPr>
          <w:sz w:val="18"/>
          <w:szCs w:val="18"/>
        </w:rPr>
        <w:t>ga</w:t>
      </w:r>
      <w:r w:rsidRPr="00E8379A">
        <w:rPr>
          <w:sz w:val="18"/>
          <w:szCs w:val="18"/>
        </w:rPr>
        <w:t>s ionization</w:t>
      </w:r>
      <w:r>
        <w:rPr>
          <w:sz w:val="18"/>
          <w:szCs w:val="18"/>
        </w:rPr>
        <w:t>,</w:t>
      </w:r>
      <w:r w:rsidRPr="00E8379A">
        <w:rPr>
          <w:sz w:val="18"/>
          <w:szCs w:val="18"/>
        </w:rPr>
        <w:t xml:space="preserve"> and </w:t>
      </w:r>
      <w:r>
        <w:rPr>
          <w:sz w:val="18"/>
          <w:szCs w:val="18"/>
        </w:rPr>
        <w:t xml:space="preserve">give </w:t>
      </w:r>
      <w:r w:rsidRPr="00E8379A">
        <w:rPr>
          <w:sz w:val="18"/>
          <w:szCs w:val="18"/>
        </w:rPr>
        <w:t xml:space="preserve">cold electrons that penetrate through the magnetic mirror into the central cell of the machine. This work </w:t>
      </w:r>
      <w:r>
        <w:rPr>
          <w:sz w:val="18"/>
          <w:szCs w:val="18"/>
        </w:rPr>
        <w:t>aims</w:t>
      </w:r>
      <w:r w:rsidRPr="00E8379A">
        <w:rPr>
          <w:sz w:val="18"/>
          <w:szCs w:val="18"/>
        </w:rPr>
        <w:t xml:space="preserve"> to find a critical gas concentration in the expander </w:t>
      </w:r>
      <w:r>
        <w:rPr>
          <w:sz w:val="18"/>
          <w:szCs w:val="18"/>
        </w:rPr>
        <w:t xml:space="preserve">above which </w:t>
      </w:r>
      <w:r w:rsidRPr="00E8379A">
        <w:rPr>
          <w:sz w:val="18"/>
          <w:szCs w:val="18"/>
        </w:rPr>
        <w:t>it begins to effect basic plasma parameters in the central cell of the GDT. The results obtained from these experiments are crucial for understanding the engineering requirements for the pumping system in divertors of the C-2W machine being built in Tri Alpha Energy Inc. and experimental machines of next generation being designed.</w:t>
      </w:r>
    </w:p>
    <w:p w:rsidR="00162399" w:rsidRPr="00075EA6" w:rsidRDefault="00162399" w:rsidP="00BD1820">
      <w:pPr>
        <w:pStyle w:val="Heading1"/>
        <w:rPr>
          <w:b w:val="0"/>
          <w:caps w:val="0"/>
          <w:sz w:val="20"/>
        </w:rPr>
      </w:pPr>
      <w:r>
        <w:t>Introduction</w:t>
      </w:r>
      <w:r w:rsidRPr="00075EA6">
        <w:br/>
      </w:r>
    </w:p>
    <w:p w:rsidR="00162399" w:rsidRDefault="00162399" w:rsidP="00BD1820">
      <w:pPr>
        <w:ind w:firstLine="708"/>
        <w:jc w:val="both"/>
        <w:rPr>
          <w:sz w:val="20"/>
        </w:rPr>
      </w:pPr>
      <w:r w:rsidRPr="003C5781">
        <w:rPr>
          <w:sz w:val="20"/>
        </w:rPr>
        <w:t>Investigations of the expander neutral gas influence on plasma confinement have been made recently on the GDT. It turned out to be that gas does not significantly influence on plasma parameters (T</w:t>
      </w:r>
      <w:r w:rsidRPr="003C5781">
        <w:rPr>
          <w:sz w:val="20"/>
          <w:vertAlign w:val="subscript"/>
        </w:rPr>
        <w:t>е</w:t>
      </w:r>
      <w:r w:rsidRPr="003C5781">
        <w:rPr>
          <w:sz w:val="20"/>
        </w:rPr>
        <w:t xml:space="preserve"> in the center, neutron flux, ion saturation current on the plasma target) up to concentration ~ 10</w:t>
      </w:r>
      <w:r w:rsidRPr="003C5781">
        <w:rPr>
          <w:sz w:val="20"/>
          <w:vertAlign w:val="superscript"/>
        </w:rPr>
        <w:t>1</w:t>
      </w:r>
      <w:r>
        <w:rPr>
          <w:sz w:val="20"/>
          <w:vertAlign w:val="superscript"/>
        </w:rPr>
        <w:t>3</w:t>
      </w:r>
      <w:r w:rsidRPr="003C5781">
        <w:rPr>
          <w:sz w:val="20"/>
        </w:rPr>
        <w:t xml:space="preserve"> cm</w:t>
      </w:r>
      <w:r w:rsidRPr="003C5781">
        <w:rPr>
          <w:sz w:val="20"/>
          <w:vertAlign w:val="superscript"/>
        </w:rPr>
        <w:t>-3</w:t>
      </w:r>
      <w:r w:rsidRPr="003C5781">
        <w:rPr>
          <w:sz w:val="20"/>
        </w:rPr>
        <w:t>. Experimental results point to the existing mechanism of plasma self-isolation from neutral gas, which leads to quantitative reduction of neutrals in plasma in order of magnitude. Such a mechanism might be gas heating by plasma that results in its pressure increasing on the expander axis and hence pushing out of cold neutrals.</w:t>
      </w:r>
    </w:p>
    <w:p w:rsidR="00162399" w:rsidRDefault="00162399" w:rsidP="00BD1820">
      <w:pPr>
        <w:keepNext/>
        <w:ind w:firstLine="708"/>
        <w:jc w:val="both"/>
      </w:pPr>
      <w:r w:rsidRPr="00E62DBD">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i1025" type="#_x0000_t75" style="width:379.5pt;height:173.25pt;visibility:visible">
            <v:imagedata r:id="rId8" o:title=""/>
          </v:shape>
        </w:pict>
      </w:r>
    </w:p>
    <w:p w:rsidR="00162399" w:rsidRDefault="00162399" w:rsidP="00BD1820">
      <w:pPr>
        <w:pStyle w:val="FigureCaption"/>
      </w:pPr>
      <w:r w:rsidRPr="008B469D">
        <w:rPr>
          <w:b/>
          <w:caps/>
          <w:szCs w:val="18"/>
        </w:rPr>
        <w:t>Figure</w:t>
      </w:r>
      <w:r w:rsidRPr="00DA63F1">
        <w:rPr>
          <w:b/>
          <w:caps/>
          <w:szCs w:val="18"/>
        </w:rPr>
        <w:t xml:space="preserve"> 1.</w:t>
      </w:r>
      <w:r w:rsidRPr="00DA63F1">
        <w:rPr>
          <w:szCs w:val="18"/>
        </w:rPr>
        <w:t xml:space="preserve"> </w:t>
      </w:r>
      <w:r w:rsidRPr="003C5781">
        <w:t>Magnetic field at the midplane В = 3.3 kGs, mirror ratio R</w:t>
      </w:r>
      <w:r>
        <w:t xml:space="preserve"> = 33, current neutral beam</w:t>
      </w:r>
      <w:r w:rsidRPr="003C5781">
        <w:t xml:space="preserve"> injected I = 320 e</w:t>
      </w:r>
      <w:r>
        <w:t>quiv</w:t>
      </w:r>
      <w:r w:rsidRPr="003C5781">
        <w:t>. А, energy of NB particles Е = 24 keV, NB injection angle 45</w:t>
      </w:r>
      <w:r w:rsidRPr="003C5781">
        <w:rPr>
          <w:vertAlign w:val="superscript"/>
        </w:rPr>
        <w:t>0</w:t>
      </w:r>
      <w:r w:rsidRPr="003C5781">
        <w:t>, NB injection pulse duration 5 ms, target plasma temperature 250</w:t>
      </w:r>
      <w:r>
        <w:noBreakHyphen/>
      </w:r>
      <w:r w:rsidRPr="003C5781">
        <w:t>500</w:t>
      </w:r>
      <w:r>
        <w:t> </w:t>
      </w:r>
      <w:r w:rsidRPr="003C5781">
        <w:t>eV, mean energy of fast ion</w:t>
      </w:r>
      <w:r>
        <w:t>s 10 </w:t>
      </w:r>
      <w:r w:rsidRPr="003C5781">
        <w:t>keV, fast ions density at turning points up to 5∙10</w:t>
      </w:r>
      <w:r w:rsidRPr="003C5781">
        <w:rPr>
          <w:vertAlign w:val="superscript"/>
        </w:rPr>
        <w:t>13</w:t>
      </w:r>
      <w:r>
        <w:rPr>
          <w:vertAlign w:val="superscript"/>
        </w:rPr>
        <w:t> </w:t>
      </w:r>
      <w:r w:rsidRPr="003C5781">
        <w:t>cm</w:t>
      </w:r>
      <w:r w:rsidRPr="003C5781">
        <w:rPr>
          <w:vertAlign w:val="superscript"/>
        </w:rPr>
        <w:t>-3</w:t>
      </w:r>
      <w:r>
        <w:t>, target plasma density </w:t>
      </w:r>
      <w:r w:rsidRPr="003C5781">
        <w:t>2∙10</w:t>
      </w:r>
      <w:r w:rsidRPr="003C5781">
        <w:rPr>
          <w:vertAlign w:val="superscript"/>
        </w:rPr>
        <w:t>13</w:t>
      </w:r>
      <w:r w:rsidRPr="003C5781">
        <w:t>cm</w:t>
      </w:r>
      <w:r w:rsidRPr="003C5781">
        <w:rPr>
          <w:vertAlign w:val="superscript"/>
        </w:rPr>
        <w:t>-3</w:t>
      </w:r>
      <w:r w:rsidRPr="003C5781">
        <w:t>, energy content of fast ion population up to 2000</w:t>
      </w:r>
      <w:r>
        <w:t> </w:t>
      </w:r>
      <w:r w:rsidRPr="003C5781">
        <w:t>J.</w:t>
      </w:r>
    </w:p>
    <w:p w:rsidR="00162399" w:rsidRPr="00BD1820" w:rsidRDefault="00162399" w:rsidP="00BD1820">
      <w:pPr>
        <w:pStyle w:val="Paragraph"/>
      </w:pPr>
    </w:p>
    <w:p w:rsidR="00162399" w:rsidRPr="003C5781" w:rsidRDefault="00162399" w:rsidP="003C5781">
      <w:pPr>
        <w:pStyle w:val="Paragraph"/>
      </w:pPr>
      <w:r w:rsidRPr="00E02875">
        <w:rPr>
          <w:color w:val="000000"/>
        </w:rPr>
        <w:t xml:space="preserve">The </w:t>
      </w:r>
      <w:r>
        <w:rPr>
          <w:color w:val="000000"/>
        </w:rPr>
        <w:t>GDT (see Fig.1)</w:t>
      </w:r>
      <w:r w:rsidRPr="00E02875">
        <w:rPr>
          <w:color w:val="000000"/>
        </w:rPr>
        <w:t xml:space="preserve"> is an axisymmetric open system with a high mirror ratio for confinement of collision plasma and high-energetic ions fed by an </w:t>
      </w:r>
      <w:r>
        <w:rPr>
          <w:color w:val="000000"/>
        </w:rPr>
        <w:t>inclined</w:t>
      </w:r>
      <w:r w:rsidRPr="00E02875">
        <w:rPr>
          <w:color w:val="000000"/>
        </w:rPr>
        <w:t xml:space="preserve"> deuterium neutral beam injection. </w:t>
      </w:r>
      <w:r w:rsidRPr="00621600">
        <w:t>The hot ion component has the mean energy E</w:t>
      </w:r>
      <w:r w:rsidRPr="00621600">
        <w:rPr>
          <w:vertAlign w:val="subscript"/>
        </w:rPr>
        <w:t>h</w:t>
      </w:r>
      <w:r>
        <w:rPr>
          <w:vertAlign w:val="subscript"/>
        </w:rPr>
        <w:t> </w:t>
      </w:r>
      <w:r w:rsidRPr="00621600">
        <w:sym w:font="Symbol" w:char="F0BB"/>
      </w:r>
      <w:r>
        <w:t> 10 </w:t>
      </w:r>
      <w:r w:rsidRPr="00621600">
        <w:t>keV and the maximum density n</w:t>
      </w:r>
      <w:r w:rsidRPr="00621600">
        <w:rPr>
          <w:vertAlign w:val="subscript"/>
        </w:rPr>
        <w:t>h</w:t>
      </w:r>
      <w:r>
        <w:rPr>
          <w:vertAlign w:val="subscript"/>
        </w:rPr>
        <w:t> </w:t>
      </w:r>
      <w:r w:rsidRPr="00621600">
        <w:sym w:font="Symbol" w:char="F0BB"/>
      </w:r>
      <w:r>
        <w:t> </w:t>
      </w:r>
      <w:r w:rsidRPr="00621600">
        <w:t>3·10</w:t>
      </w:r>
      <w:r w:rsidRPr="00621600">
        <w:rPr>
          <w:vertAlign w:val="superscript"/>
        </w:rPr>
        <w:t>13</w:t>
      </w:r>
      <w:r>
        <w:rPr>
          <w:vertAlign w:val="superscript"/>
        </w:rPr>
        <w:t> </w:t>
      </w:r>
      <w:r w:rsidRPr="00621600">
        <w:t>cm</w:t>
      </w:r>
      <w:r w:rsidRPr="00621600">
        <w:rPr>
          <w:vertAlign w:val="superscript"/>
        </w:rPr>
        <w:t>-3</w:t>
      </w:r>
      <w:r w:rsidRPr="00621600">
        <w:t>. The collision warm plasma has the electron temperature up to T</w:t>
      </w:r>
      <w:r w:rsidRPr="00621600">
        <w:rPr>
          <w:vertAlign w:val="subscript"/>
        </w:rPr>
        <w:t>w</w:t>
      </w:r>
      <w:r w:rsidRPr="00621600">
        <w:sym w:font="Symbol" w:char="F0BB"/>
      </w:r>
      <w:r w:rsidRPr="00621600">
        <w:t>250 eV and density n</w:t>
      </w:r>
      <w:r w:rsidRPr="00621600">
        <w:rPr>
          <w:vertAlign w:val="subscript"/>
        </w:rPr>
        <w:t>w</w:t>
      </w:r>
      <w:r w:rsidRPr="00621600">
        <w:sym w:font="Symbol" w:char="F0BB"/>
      </w:r>
      <w:r w:rsidRPr="00621600">
        <w:t>5·10</w:t>
      </w:r>
      <w:r w:rsidRPr="00621600">
        <w:rPr>
          <w:vertAlign w:val="superscript"/>
        </w:rPr>
        <w:t>13</w:t>
      </w:r>
      <w:r w:rsidRPr="00621600">
        <w:t>cm</w:t>
      </w:r>
      <w:r w:rsidRPr="00621600">
        <w:rPr>
          <w:vertAlign w:val="superscript"/>
        </w:rPr>
        <w:t>-3</w:t>
      </w:r>
      <w:r>
        <w:t xml:space="preserve"> </w:t>
      </w:r>
      <w:r w:rsidRPr="0081373B">
        <w:rPr>
          <w:color w:val="000000"/>
        </w:rPr>
        <w:t>[1].</w:t>
      </w:r>
      <w:r w:rsidRPr="00E02875">
        <w:rPr>
          <w:color w:val="000000"/>
        </w:rPr>
        <w:t xml:space="preserve"> </w:t>
      </w:r>
      <w:r>
        <w:rPr>
          <w:color w:val="000000"/>
        </w:rPr>
        <w:t>The l</w:t>
      </w:r>
      <w:r w:rsidRPr="00E02875">
        <w:rPr>
          <w:color w:val="000000"/>
        </w:rPr>
        <w:t xml:space="preserve">ocal </w:t>
      </w:r>
      <w:r>
        <w:rPr>
          <w:color w:val="000000"/>
        </w:rPr>
        <w:t xml:space="preserve">relative </w:t>
      </w:r>
      <w:r w:rsidRPr="00E02875">
        <w:rPr>
          <w:color w:val="000000"/>
        </w:rPr>
        <w:t>plasma</w:t>
      </w:r>
      <w:r>
        <w:rPr>
          <w:color w:val="000000"/>
        </w:rPr>
        <w:t xml:space="preserve"> pressure</w:t>
      </w:r>
      <w:r w:rsidRPr="00E02875">
        <w:rPr>
          <w:color w:val="000000"/>
        </w:rPr>
        <w:t xml:space="preserve"> </w:t>
      </w:r>
      <w:r w:rsidRPr="00E65FE0">
        <w:rPr>
          <w:position w:val="-10"/>
        </w:rPr>
        <w:object w:dxaOrig="1420" w:dyaOrig="360">
          <v:shape id="_x0000_i1026" type="#_x0000_t75" style="width:55.5pt;height:13.5pt" o:ole="">
            <v:imagedata r:id="rId9" o:title=""/>
          </v:shape>
          <o:OLEObject Type="Embed" ProgID="Equation.3" ShapeID="_x0000_i1026" DrawAspect="Content" ObjectID="_1535200759" r:id="rId10"/>
        </w:object>
      </w:r>
      <w:r w:rsidRPr="00E02875">
        <w:rPr>
          <w:color w:val="000000"/>
        </w:rPr>
        <w:t xml:space="preserve"> a</w:t>
      </w:r>
      <w:r>
        <w:rPr>
          <w:color w:val="000000"/>
        </w:rPr>
        <w:t xml:space="preserve">bout 0.6 was </w:t>
      </w:r>
      <w:r w:rsidRPr="0081373B">
        <w:rPr>
          <w:color w:val="000000"/>
        </w:rPr>
        <w:t>measured [2].</w:t>
      </w:r>
      <w:r w:rsidRPr="00E02875">
        <w:rPr>
          <w:color w:val="000000"/>
        </w:rPr>
        <w:t xml:space="preserve"> These parameters allow proposing a project of the 2</w:t>
      </w:r>
      <w:r w:rsidRPr="00665DC4">
        <w:t> </w:t>
      </w:r>
      <w:r w:rsidRPr="00E02875">
        <w:rPr>
          <w:color w:val="000000"/>
        </w:rPr>
        <w:t>MW/m</w:t>
      </w:r>
      <w:r w:rsidRPr="00E02875">
        <w:rPr>
          <w:color w:val="000000"/>
          <w:vertAlign w:val="superscript"/>
        </w:rPr>
        <w:t>2</w:t>
      </w:r>
      <w:r w:rsidRPr="00E02875">
        <w:rPr>
          <w:color w:val="000000"/>
        </w:rPr>
        <w:t xml:space="preserve"> fusion neutron source based on the </w:t>
      </w:r>
      <w:r>
        <w:rPr>
          <w:color w:val="000000"/>
        </w:rPr>
        <w:t>GDT</w:t>
      </w:r>
      <w:r w:rsidRPr="00E02875">
        <w:rPr>
          <w:color w:val="000000"/>
        </w:rPr>
        <w:t xml:space="preserve"> with </w:t>
      </w:r>
      <w:r>
        <w:rPr>
          <w:color w:val="000000"/>
        </w:rPr>
        <w:t xml:space="preserve">a </w:t>
      </w:r>
      <w:r w:rsidRPr="00E02875">
        <w:rPr>
          <w:color w:val="000000"/>
        </w:rPr>
        <w:t>simple geometry and relativ</w:t>
      </w:r>
      <w:r>
        <w:rPr>
          <w:color w:val="000000"/>
        </w:rPr>
        <w:t>ely</w:t>
      </w:r>
      <w:r w:rsidRPr="00E02875">
        <w:rPr>
          <w:color w:val="000000"/>
        </w:rPr>
        <w:t xml:space="preserve"> low construction and operation cost</w:t>
      </w:r>
      <w:r>
        <w:rPr>
          <w:color w:val="000000"/>
        </w:rPr>
        <w:t xml:space="preserve">s </w:t>
      </w:r>
      <w:r w:rsidRPr="0081373B">
        <w:rPr>
          <w:color w:val="000000"/>
        </w:rPr>
        <w:t>[3].</w:t>
      </w:r>
    </w:p>
    <w:p w:rsidR="00162399" w:rsidRPr="00075EA6" w:rsidRDefault="00162399" w:rsidP="00FD12EB">
      <w:pPr>
        <w:pStyle w:val="Heading2"/>
        <w:rPr>
          <w:caps/>
          <w:sz w:val="20"/>
        </w:rPr>
      </w:pPr>
      <w:r>
        <w:t>Experimental Setup</w:t>
      </w:r>
    </w:p>
    <w:p w:rsidR="00162399" w:rsidRDefault="00162399" w:rsidP="00346A9D">
      <w:pPr>
        <w:pStyle w:val="Paragraph"/>
      </w:pPr>
      <w:r>
        <w:t xml:space="preserve">An Inverse Magnetron Ionization Gauge (IMIG) and </w:t>
      </w:r>
      <w:r w:rsidRPr="0081373B">
        <w:rPr>
          <w:color w:val="000000"/>
        </w:rPr>
        <w:t>a</w:t>
      </w:r>
      <w:r>
        <w:rPr>
          <w:color w:val="FF0000"/>
        </w:rPr>
        <w:t xml:space="preserve"> </w:t>
      </w:r>
      <w:r>
        <w:t>Fast Inverse Magnetron Ionization Gauge (FIMIG) are used to define gas concentration the GDT expanders (Fig 2). We have also Thomson laser scattering in the central cell, allowing us to measure electron density and temperature. Two diamagnetic loops are used in the central cell for energy content of fast ions population measuring. In addition, there is ion current saturation probe (</w:t>
      </w:r>
      <w:r w:rsidRPr="008A319A">
        <w:t>radial movement provided</w:t>
      </w:r>
      <w:r>
        <w:t>) at the end of the west expander and neutron measuring device in the central cell.</w:t>
      </w:r>
    </w:p>
    <w:p w:rsidR="00162399" w:rsidRPr="002F4391" w:rsidRDefault="00162399" w:rsidP="00346A9D">
      <w:pPr>
        <w:pStyle w:val="Paragraph"/>
      </w:pPr>
    </w:p>
    <w:p w:rsidR="00162399" w:rsidRPr="002F4391" w:rsidRDefault="00162399" w:rsidP="0069363C">
      <w:pPr>
        <w:pStyle w:val="Paragraph"/>
        <w:ind w:firstLine="0"/>
      </w:pPr>
      <w:r w:rsidRPr="00E62DBD">
        <w:rPr>
          <w:noProof/>
          <w:lang w:val="ru-RU" w:eastAsia="ru-RU"/>
        </w:rPr>
        <w:pict>
          <v:shape id="Рисунок 13" o:spid="_x0000_i1027" type="#_x0000_t75" style="width:309pt;height:244.5pt;visibility:visible">
            <v:imagedata r:id="rId11" o:title=""/>
          </v:shape>
        </w:pict>
      </w:r>
      <w:r w:rsidRPr="003961CB">
        <w:t xml:space="preserve"> </w:t>
      </w:r>
      <w:r w:rsidRPr="00E62DBD">
        <w:rPr>
          <w:noProof/>
          <w:lang w:val="ru-RU" w:eastAsia="ru-RU"/>
        </w:rPr>
        <w:pict>
          <v:shape id="Рисунок 12" o:spid="_x0000_i1028" type="#_x0000_t75" style="width:2in;height:93.75pt;visibility:visible">
            <v:imagedata r:id="rId12" o:title=""/>
          </v:shape>
        </w:pict>
      </w:r>
    </w:p>
    <w:p w:rsidR="00162399" w:rsidRPr="00A73163" w:rsidRDefault="00162399" w:rsidP="00CD7325">
      <w:pPr>
        <w:pStyle w:val="FigureCaption"/>
      </w:pPr>
      <w:r w:rsidRPr="008B469D">
        <w:rPr>
          <w:b/>
          <w:caps/>
          <w:szCs w:val="18"/>
        </w:rPr>
        <w:t>Figure</w:t>
      </w:r>
      <w:r w:rsidRPr="00A73163">
        <w:rPr>
          <w:b/>
          <w:caps/>
          <w:szCs w:val="18"/>
        </w:rPr>
        <w:t xml:space="preserve"> 2.</w:t>
      </w:r>
      <w:r w:rsidRPr="00A73163">
        <w:rPr>
          <w:szCs w:val="18"/>
        </w:rPr>
        <w:t xml:space="preserve"> </w:t>
      </w:r>
      <w:r w:rsidRPr="00CD7325">
        <w:t>Left it is the west GDT expander with a movable plasma target.</w:t>
      </w:r>
      <w:r w:rsidRPr="00CD7325">
        <w:rPr>
          <w:color w:val="000000"/>
        </w:rPr>
        <w:t xml:space="preserve"> Right</w:t>
      </w:r>
      <w:r w:rsidRPr="00CD7325">
        <w:t xml:space="preserve"> one can see the construction of the FIMIG-transducer with temporal resolution </w:t>
      </w:r>
      <w:r w:rsidRPr="00CD7325">
        <w:rPr>
          <w:color w:val="000000"/>
        </w:rPr>
        <w:t>200 μs</w:t>
      </w:r>
      <w:r w:rsidRPr="00466908">
        <w:rPr>
          <w:i/>
        </w:rPr>
        <w:t>.</w:t>
      </w:r>
    </w:p>
    <w:p w:rsidR="00162399" w:rsidRDefault="00162399" w:rsidP="007F5327">
      <w:pPr>
        <w:pStyle w:val="Paragraph"/>
      </w:pPr>
    </w:p>
    <w:p w:rsidR="00162399" w:rsidRDefault="00162399" w:rsidP="007F5327">
      <w:pPr>
        <w:pStyle w:val="Paragraph"/>
      </w:pPr>
      <w:r>
        <w:t>Experiments were made with different gas puff regimes in the west GDT expander. G</w:t>
      </w:r>
      <w:r w:rsidRPr="00202190">
        <w:t>as valve has been installed in the end of expander.</w:t>
      </w:r>
      <w:r>
        <w:t xml:space="preserve"> </w:t>
      </w:r>
      <w:r w:rsidRPr="008B3E33">
        <w:t>Therefore, it can be seen that gas in the expander does not significantly influence on plasma parameters in the central cell.</w:t>
      </w:r>
      <w:r>
        <w:t xml:space="preserve"> </w:t>
      </w:r>
    </w:p>
    <w:p w:rsidR="00162399" w:rsidRPr="00DA63F1" w:rsidRDefault="00162399" w:rsidP="00FD12EB">
      <w:pPr>
        <w:pStyle w:val="Heading2"/>
      </w:pPr>
      <w:r>
        <w:t>Results and Discussion</w:t>
      </w:r>
    </w:p>
    <w:p w:rsidR="00162399" w:rsidRDefault="00162399" w:rsidP="00A40F61">
      <w:pPr>
        <w:spacing w:line="360" w:lineRule="auto"/>
        <w:jc w:val="both"/>
        <w:rPr>
          <w:sz w:val="20"/>
        </w:rPr>
      </w:pPr>
      <w:r w:rsidRPr="00E62DBD">
        <w:rPr>
          <w:noProof/>
          <w:sz w:val="20"/>
          <w:lang w:val="ru-RU" w:eastAsia="ru-RU"/>
        </w:rPr>
        <w:pict>
          <v:shape id="Рисунок 11" o:spid="_x0000_i1029" type="#_x0000_t75" style="width:468pt;height:186.75pt;visibility:visible">
            <v:imagedata r:id="rId13" o:title=""/>
          </v:shape>
        </w:pict>
      </w:r>
    </w:p>
    <w:p w:rsidR="00162399" w:rsidRPr="00B97A72" w:rsidRDefault="00162399" w:rsidP="00A40F61">
      <w:pPr>
        <w:pStyle w:val="FigureCaption"/>
      </w:pPr>
      <w:r w:rsidRPr="008B469D">
        <w:rPr>
          <w:b/>
          <w:caps/>
          <w:szCs w:val="18"/>
        </w:rPr>
        <w:t>Figure</w:t>
      </w:r>
      <w:r w:rsidRPr="00A73163">
        <w:rPr>
          <w:b/>
          <w:caps/>
          <w:szCs w:val="18"/>
        </w:rPr>
        <w:t xml:space="preserve"> </w:t>
      </w:r>
      <w:r>
        <w:rPr>
          <w:b/>
          <w:caps/>
          <w:szCs w:val="18"/>
        </w:rPr>
        <w:t>3</w:t>
      </w:r>
      <w:r w:rsidRPr="00A73163">
        <w:rPr>
          <w:b/>
          <w:caps/>
          <w:szCs w:val="18"/>
        </w:rPr>
        <w:t>.</w:t>
      </w:r>
      <w:r w:rsidRPr="00A73163">
        <w:rPr>
          <w:szCs w:val="18"/>
        </w:rPr>
        <w:t xml:space="preserve"> </w:t>
      </w:r>
      <w:r w:rsidRPr="00A40F61">
        <w:t>The plasma parameters depending on gas concentration in the GDT expander.</w:t>
      </w:r>
    </w:p>
    <w:p w:rsidR="00162399" w:rsidRDefault="00162399" w:rsidP="00A40F61">
      <w:pPr>
        <w:spacing w:line="360" w:lineRule="auto"/>
        <w:jc w:val="both"/>
        <w:rPr>
          <w:sz w:val="20"/>
        </w:rPr>
      </w:pPr>
    </w:p>
    <w:p w:rsidR="00162399" w:rsidRPr="00BA3F5F" w:rsidRDefault="00162399" w:rsidP="00A40F61">
      <w:pPr>
        <w:ind w:firstLine="708"/>
        <w:jc w:val="both"/>
        <w:rPr>
          <w:sz w:val="20"/>
        </w:rPr>
      </w:pPr>
      <w:r>
        <w:rPr>
          <w:sz w:val="20"/>
        </w:rPr>
        <w:t>In Fig.3,</w:t>
      </w:r>
      <w:r w:rsidRPr="00A40F61">
        <w:rPr>
          <w:sz w:val="20"/>
        </w:rPr>
        <w:t xml:space="preserve"> one can see plasma parameters depending on gas concentration in the west expander. On the left figure one can see electron density (Thomson laser scattering), neutron flux (sci</w:t>
      </w:r>
      <w:r>
        <w:rPr>
          <w:sz w:val="20"/>
        </w:rPr>
        <w:t>ntillators in the central cell)</w:t>
      </w:r>
      <w:r w:rsidRPr="00A40F61">
        <w:rPr>
          <w:sz w:val="20"/>
        </w:rPr>
        <w:t xml:space="preserve"> and ion flux (the ion probe in the end of the west expander). On the right figure there are electron temperature (Thomson laser scattering) and diamagnetism of fast ion population (diamagnetic loops are installed in the central cell). It can be seen that the critical gas concentration is approximately 10</w:t>
      </w:r>
      <w:r w:rsidRPr="00A40F61">
        <w:rPr>
          <w:sz w:val="20"/>
          <w:vertAlign w:val="superscript"/>
        </w:rPr>
        <w:t>1</w:t>
      </w:r>
      <w:r>
        <w:rPr>
          <w:sz w:val="20"/>
          <w:vertAlign w:val="superscript"/>
        </w:rPr>
        <w:t>3</w:t>
      </w:r>
      <w:r>
        <w:rPr>
          <w:sz w:val="20"/>
        </w:rPr>
        <w:t> </w:t>
      </w:r>
      <w:r w:rsidRPr="00A40F61">
        <w:rPr>
          <w:sz w:val="20"/>
        </w:rPr>
        <w:t>cm</w:t>
      </w:r>
      <w:r w:rsidRPr="00A40F61">
        <w:rPr>
          <w:sz w:val="20"/>
          <w:vertAlign w:val="superscript"/>
        </w:rPr>
        <w:t>-3</w:t>
      </w:r>
      <w:r w:rsidRPr="00A40F61">
        <w:rPr>
          <w:sz w:val="20"/>
        </w:rPr>
        <w:t>. The ion current saturation probe was moving radially to measure radial ion current profile (fig.</w:t>
      </w:r>
      <w:r>
        <w:rPr>
          <w:sz w:val="20"/>
        </w:rPr>
        <w:t>4</w:t>
      </w:r>
      <w:r w:rsidRPr="00A40F61">
        <w:rPr>
          <w:sz w:val="20"/>
        </w:rPr>
        <w:t>).</w:t>
      </w:r>
      <w:r>
        <w:rPr>
          <w:sz w:val="20"/>
        </w:rPr>
        <w:t xml:space="preserve"> T</w:t>
      </w:r>
      <w:r w:rsidRPr="00BA3F5F">
        <w:rPr>
          <w:sz w:val="20"/>
        </w:rPr>
        <w:t xml:space="preserve">wo orders </w:t>
      </w:r>
      <w:r>
        <w:rPr>
          <w:sz w:val="20"/>
        </w:rPr>
        <w:t xml:space="preserve">increasing of a neutral gas </w:t>
      </w:r>
      <w:r w:rsidRPr="00BA3F5F">
        <w:rPr>
          <w:sz w:val="20"/>
        </w:rPr>
        <w:t>concentration</w:t>
      </w:r>
      <w:r>
        <w:rPr>
          <w:sz w:val="20"/>
        </w:rPr>
        <w:t xml:space="preserve"> in the e</w:t>
      </w:r>
      <w:r w:rsidRPr="00BA3F5F">
        <w:rPr>
          <w:sz w:val="20"/>
        </w:rPr>
        <w:t>xtender does not lead to observable in</w:t>
      </w:r>
      <w:r>
        <w:rPr>
          <w:sz w:val="20"/>
        </w:rPr>
        <w:t xml:space="preserve">crease </w:t>
      </w:r>
      <w:r w:rsidRPr="00BA3F5F">
        <w:rPr>
          <w:sz w:val="20"/>
        </w:rPr>
        <w:t>ion flux.</w:t>
      </w:r>
    </w:p>
    <w:p w:rsidR="00162399" w:rsidRDefault="00162399" w:rsidP="0078631D">
      <w:pPr>
        <w:spacing w:line="360" w:lineRule="auto"/>
        <w:jc w:val="both"/>
        <w:rPr>
          <w:sz w:val="20"/>
          <w:lang w:val="ru-RU"/>
        </w:rPr>
      </w:pPr>
      <w:r w:rsidRPr="00E62DBD">
        <w:rPr>
          <w:noProof/>
          <w:sz w:val="20"/>
          <w:lang w:val="ru-RU" w:eastAsia="ru-RU"/>
        </w:rPr>
        <w:pict>
          <v:shape id="Рисунок 7" o:spid="_x0000_i1030" type="#_x0000_t75" style="width:467.25pt;height:165pt;visibility:visible">
            <v:imagedata r:id="rId14" o:title=""/>
          </v:shape>
        </w:pict>
      </w:r>
    </w:p>
    <w:p w:rsidR="00162399" w:rsidRPr="00B97A72" w:rsidRDefault="00162399" w:rsidP="00A40F61">
      <w:pPr>
        <w:pStyle w:val="FigureCaption"/>
        <w:rPr>
          <w:sz w:val="20"/>
        </w:rPr>
      </w:pPr>
      <w:r w:rsidRPr="008B469D">
        <w:rPr>
          <w:b/>
          <w:caps/>
          <w:szCs w:val="18"/>
        </w:rPr>
        <w:t>Figure</w:t>
      </w:r>
      <w:r w:rsidRPr="00A73163">
        <w:rPr>
          <w:b/>
          <w:caps/>
          <w:szCs w:val="18"/>
        </w:rPr>
        <w:t xml:space="preserve"> </w:t>
      </w:r>
      <w:r>
        <w:rPr>
          <w:b/>
          <w:caps/>
          <w:szCs w:val="18"/>
        </w:rPr>
        <w:t>4</w:t>
      </w:r>
      <w:r w:rsidRPr="00A73163">
        <w:rPr>
          <w:b/>
          <w:caps/>
          <w:szCs w:val="18"/>
        </w:rPr>
        <w:t>.</w:t>
      </w:r>
      <w:r w:rsidRPr="00A73163">
        <w:rPr>
          <w:szCs w:val="18"/>
        </w:rPr>
        <w:t xml:space="preserve"> </w:t>
      </w:r>
      <w:r w:rsidRPr="00A40F61">
        <w:t>Up left, one can see typical data from diamagnetic loops. Up right, one can see current from the ion saturation probe in time moment 8 ms. Different puff regimes are shown by different colors.</w:t>
      </w:r>
    </w:p>
    <w:p w:rsidR="00162399" w:rsidRDefault="00162399" w:rsidP="005B1255">
      <w:pPr>
        <w:jc w:val="both"/>
        <w:rPr>
          <w:sz w:val="20"/>
        </w:rPr>
      </w:pPr>
    </w:p>
    <w:p w:rsidR="00162399" w:rsidRDefault="00162399" w:rsidP="005B1255">
      <w:pPr>
        <w:jc w:val="both"/>
        <w:rPr>
          <w:sz w:val="20"/>
        </w:rPr>
      </w:pPr>
      <w:r w:rsidRPr="00C261CF">
        <w:rPr>
          <w:sz w:val="20"/>
        </w:rPr>
        <w:t xml:space="preserve">In </w:t>
      </w:r>
      <w:r w:rsidRPr="00FD12EB">
        <w:rPr>
          <w:sz w:val="20"/>
        </w:rPr>
        <w:t>this</w:t>
      </w:r>
      <w:r w:rsidRPr="00C261CF">
        <w:rPr>
          <w:sz w:val="20"/>
        </w:rPr>
        <w:t xml:space="preserve"> work based on simple estimations it is shown that gas heating by plasma can lead to </w:t>
      </w:r>
      <w:r>
        <w:rPr>
          <w:sz w:val="20"/>
        </w:rPr>
        <w:t>ga</w:t>
      </w:r>
      <w:r w:rsidRPr="00C261CF">
        <w:rPr>
          <w:sz w:val="20"/>
        </w:rPr>
        <w:t>s pushing out. Mechanisms of effective gas heating are shown to exist with GDT expander plasma parameters. One of the dominating mechanisms is elastic scattering of plasma ions. Calculations made for the GDT expander parameters predict significant (for one order) gas density decreasing with density 10</w:t>
      </w:r>
      <w:r w:rsidRPr="00C261CF">
        <w:rPr>
          <w:sz w:val="20"/>
          <w:vertAlign w:val="superscript"/>
        </w:rPr>
        <w:t>14</w:t>
      </w:r>
      <w:r w:rsidRPr="00C261CF">
        <w:rPr>
          <w:sz w:val="20"/>
        </w:rPr>
        <w:t xml:space="preserve"> cm</w:t>
      </w:r>
      <w:r w:rsidRPr="00C261CF">
        <w:rPr>
          <w:sz w:val="20"/>
          <w:vertAlign w:val="superscript"/>
        </w:rPr>
        <w:t>-3</w:t>
      </w:r>
      <w:r>
        <w:rPr>
          <w:sz w:val="20"/>
          <w:vertAlign w:val="superscript"/>
        </w:rPr>
        <w:t xml:space="preserve"> </w:t>
      </w:r>
      <w:r w:rsidRPr="00FD12EB">
        <w:rPr>
          <w:sz w:val="20"/>
        </w:rPr>
        <w:t>outside</w:t>
      </w:r>
      <w:r>
        <w:rPr>
          <w:sz w:val="20"/>
        </w:rPr>
        <w:t xml:space="preserve"> plasma column</w:t>
      </w:r>
      <w:r w:rsidRPr="00C261CF">
        <w:rPr>
          <w:sz w:val="20"/>
        </w:rPr>
        <w:t>.</w:t>
      </w:r>
    </w:p>
    <w:p w:rsidR="00162399" w:rsidRDefault="00162399" w:rsidP="00C261CF">
      <w:pPr>
        <w:pStyle w:val="Heading2"/>
      </w:pPr>
      <w:r w:rsidRPr="00C261CF">
        <w:t>Gas Heating</w:t>
      </w:r>
    </w:p>
    <w:p w:rsidR="00162399" w:rsidRPr="00C261CF" w:rsidRDefault="00162399" w:rsidP="00C261CF">
      <w:pPr>
        <w:ind w:firstLine="708"/>
        <w:jc w:val="both"/>
        <w:rPr>
          <w:sz w:val="20"/>
        </w:rPr>
      </w:pPr>
      <w:r w:rsidRPr="00C261CF">
        <w:rPr>
          <w:sz w:val="20"/>
        </w:rPr>
        <w:t>There are few reactions which can result in heating of the neutral gas in expander. It seems that main one is elastic scattering of ions on hydrogen molecules H</w:t>
      </w:r>
      <w:r w:rsidRPr="00C261CF">
        <w:rPr>
          <w:sz w:val="20"/>
          <w:vertAlign w:val="subscript"/>
        </w:rPr>
        <w:t>2</w:t>
      </w:r>
      <w:r w:rsidRPr="00C261CF">
        <w:rPr>
          <w:sz w:val="20"/>
        </w:rPr>
        <w:t xml:space="preserve"> (cold gas) + D</w:t>
      </w:r>
      <w:r w:rsidRPr="00C261CF">
        <w:rPr>
          <w:sz w:val="20"/>
          <w:vertAlign w:val="superscript"/>
        </w:rPr>
        <w:t>+</w:t>
      </w:r>
      <w:r w:rsidRPr="00C261CF">
        <w:rPr>
          <w:sz w:val="20"/>
        </w:rPr>
        <w:t xml:space="preserve"> (plasma ions) → D</w:t>
      </w:r>
      <w:r w:rsidRPr="00C261CF">
        <w:rPr>
          <w:sz w:val="20"/>
          <w:vertAlign w:val="superscript"/>
        </w:rPr>
        <w:t>+</w:t>
      </w:r>
      <w:r w:rsidRPr="00C261CF">
        <w:rPr>
          <w:sz w:val="20"/>
        </w:rPr>
        <w:t>+H</w:t>
      </w:r>
      <w:r w:rsidRPr="00C261CF">
        <w:rPr>
          <w:sz w:val="20"/>
          <w:vertAlign w:val="subscript"/>
        </w:rPr>
        <w:t>2</w:t>
      </w:r>
      <w:r w:rsidRPr="00C261CF">
        <w:rPr>
          <w:sz w:val="20"/>
        </w:rPr>
        <w:t xml:space="preserve"> (~0.5 eV) with high cross section σ = 3∙10</w:t>
      </w:r>
      <w:r w:rsidRPr="00C261CF">
        <w:rPr>
          <w:sz w:val="20"/>
          <w:vertAlign w:val="superscript"/>
        </w:rPr>
        <w:t>-15</w:t>
      </w:r>
      <w:r w:rsidRPr="00C261CF">
        <w:rPr>
          <w:sz w:val="20"/>
        </w:rPr>
        <w:t xml:space="preserve"> cm</w:t>
      </w:r>
      <w:r w:rsidRPr="00C261CF">
        <w:rPr>
          <w:sz w:val="20"/>
          <w:vertAlign w:val="superscript"/>
        </w:rPr>
        <w:t>2</w:t>
      </w:r>
      <w:r w:rsidRPr="00C261CF">
        <w:rPr>
          <w:sz w:val="20"/>
        </w:rPr>
        <w:t xml:space="preserve"> [4]. In addition, multi-steps processes could bring significant contribution into the gas heating. Further we consider simplified model based on the heat conduction and momentum balance equations:</w:t>
      </w:r>
    </w:p>
    <w:p w:rsidR="00162399" w:rsidRPr="00C261CF" w:rsidRDefault="00162399" w:rsidP="00C261CF">
      <w:pPr>
        <w:numPr>
          <w:ilvl w:val="0"/>
          <w:numId w:val="4"/>
        </w:numPr>
        <w:rPr>
          <w:sz w:val="20"/>
        </w:rPr>
      </w:pPr>
      <w:r w:rsidRPr="00C261CF">
        <w:rPr>
          <w:sz w:val="20"/>
        </w:rPr>
        <w:t xml:space="preserve">plasma column has radius </w:t>
      </w:r>
      <w:r w:rsidRPr="00BB5DC3">
        <w:rPr>
          <w:i/>
          <w:sz w:val="20"/>
        </w:rPr>
        <w:t>a</w:t>
      </w:r>
      <w:r w:rsidRPr="00C261CF">
        <w:rPr>
          <w:sz w:val="20"/>
        </w:rPr>
        <w:t xml:space="preserve">, it is axisymmetric one with parameters independent on axial position </w:t>
      </w:r>
      <w:r w:rsidRPr="00BB5DC3">
        <w:rPr>
          <w:i/>
          <w:sz w:val="20"/>
        </w:rPr>
        <w:t>z</w:t>
      </w:r>
      <w:r w:rsidRPr="00C261CF">
        <w:rPr>
          <w:sz w:val="20"/>
        </w:rPr>
        <w:t>;</w:t>
      </w:r>
    </w:p>
    <w:p w:rsidR="00162399" w:rsidRPr="00C261CF" w:rsidRDefault="00162399" w:rsidP="00C261CF">
      <w:pPr>
        <w:numPr>
          <w:ilvl w:val="0"/>
          <w:numId w:val="4"/>
        </w:numPr>
        <w:rPr>
          <w:sz w:val="20"/>
        </w:rPr>
      </w:pPr>
      <w:r w:rsidRPr="00C261CF">
        <w:rPr>
          <w:sz w:val="20"/>
        </w:rPr>
        <w:t xml:space="preserve">plasma radius a is much smaller than </w:t>
      </w:r>
      <w:r w:rsidRPr="00C261CF">
        <w:rPr>
          <w:iCs/>
          <w:sz w:val="20"/>
        </w:rPr>
        <w:t>characteristic length of variations of gas density;</w:t>
      </w:r>
    </w:p>
    <w:p w:rsidR="00162399" w:rsidRPr="00C261CF" w:rsidRDefault="00162399" w:rsidP="00C261CF">
      <w:pPr>
        <w:numPr>
          <w:ilvl w:val="0"/>
          <w:numId w:val="4"/>
        </w:numPr>
        <w:rPr>
          <w:sz w:val="20"/>
        </w:rPr>
      </w:pPr>
      <w:r w:rsidRPr="00C261CF">
        <w:rPr>
          <w:iCs/>
          <w:sz w:val="20"/>
        </w:rPr>
        <w:t>the plasma produces the radial flux of hot neutrals which is stopped in surrounding neutral gas;</w:t>
      </w:r>
    </w:p>
    <w:p w:rsidR="00162399" w:rsidRPr="00C261CF" w:rsidRDefault="00162399" w:rsidP="00C261CF">
      <w:pPr>
        <w:numPr>
          <w:ilvl w:val="0"/>
          <w:numId w:val="4"/>
        </w:numPr>
        <w:rPr>
          <w:sz w:val="20"/>
        </w:rPr>
      </w:pPr>
      <w:r w:rsidRPr="00C261CF">
        <w:rPr>
          <w:iCs/>
          <w:sz w:val="20"/>
        </w:rPr>
        <w:t>stopped hot neutrals heats the gas and contribute to the momentum balance equation.</w:t>
      </w:r>
    </w:p>
    <w:p w:rsidR="00162399" w:rsidRPr="00DF7E56" w:rsidRDefault="00162399" w:rsidP="00854505">
      <w:pPr>
        <w:jc w:val="center"/>
      </w:pPr>
      <w:r>
        <w:pict>
          <v:shape id="_x0000_i1031" type="#_x0000_t75" style="width:435.75pt;height:183pt">
            <v:imagedata r:id="rId15" o:title=""/>
          </v:shape>
        </w:pict>
      </w:r>
    </w:p>
    <w:p w:rsidR="00162399" w:rsidRPr="00ED699E" w:rsidRDefault="00162399" w:rsidP="00ED699E">
      <w:pPr>
        <w:pStyle w:val="FigureCaption"/>
      </w:pPr>
      <w:r w:rsidRPr="008B469D">
        <w:rPr>
          <w:b/>
          <w:caps/>
          <w:szCs w:val="18"/>
        </w:rPr>
        <w:t>Figure</w:t>
      </w:r>
      <w:r w:rsidRPr="00A73163">
        <w:rPr>
          <w:b/>
          <w:caps/>
          <w:szCs w:val="18"/>
        </w:rPr>
        <w:t xml:space="preserve"> </w:t>
      </w:r>
      <w:r>
        <w:rPr>
          <w:b/>
          <w:caps/>
          <w:szCs w:val="18"/>
        </w:rPr>
        <w:t>5</w:t>
      </w:r>
      <w:r w:rsidRPr="00A73163">
        <w:rPr>
          <w:b/>
          <w:caps/>
          <w:szCs w:val="18"/>
        </w:rPr>
        <w:t>.</w:t>
      </w:r>
      <w:r w:rsidRPr="00A73163">
        <w:rPr>
          <w:szCs w:val="18"/>
        </w:rPr>
        <w:t xml:space="preserve"> </w:t>
      </w:r>
      <w:r w:rsidRPr="00C261CF">
        <w:t>Dimensionless gas concentration inside plasma depending on neutral gas density n</w:t>
      </w:r>
      <w:r w:rsidRPr="00C261CF">
        <w:rPr>
          <w:vertAlign w:val="subscript"/>
        </w:rPr>
        <w:t>0</w:t>
      </w:r>
      <w:r>
        <w:rPr>
          <w:vertAlign w:val="subscript"/>
        </w:rPr>
        <w:t xml:space="preserve"> </w:t>
      </w:r>
      <w:r>
        <w:t>is shown left</w:t>
      </w:r>
      <w:r w:rsidRPr="00C261CF">
        <w:t>.</w:t>
      </w:r>
      <w:r>
        <w:t xml:space="preserve"> </w:t>
      </w:r>
      <w:r w:rsidRPr="00ED699E">
        <w:t>The radial profile of gas concentration for n</w:t>
      </w:r>
      <w:r>
        <w:t>_</w:t>
      </w:r>
      <w:r w:rsidRPr="00ED699E">
        <w:t>0 = 10</w:t>
      </w:r>
      <w:r w:rsidRPr="00ED699E">
        <w:rPr>
          <w:vertAlign w:val="superscript"/>
        </w:rPr>
        <w:t>14</w:t>
      </w:r>
      <w:r w:rsidRPr="00ED699E">
        <w:t xml:space="preserve"> cm</w:t>
      </w:r>
      <w:r w:rsidRPr="00ED699E">
        <w:rPr>
          <w:vertAlign w:val="superscript"/>
        </w:rPr>
        <w:t>-3</w:t>
      </w:r>
      <w:r>
        <w:t xml:space="preserve"> is shown right side. </w:t>
      </w:r>
    </w:p>
    <w:p w:rsidR="00162399" w:rsidRPr="00C261CF" w:rsidRDefault="00162399" w:rsidP="00C261CF">
      <w:pPr>
        <w:ind w:firstLine="708"/>
        <w:jc w:val="both"/>
        <w:rPr>
          <w:sz w:val="20"/>
        </w:rPr>
      </w:pPr>
      <w:r w:rsidRPr="00C261CF">
        <w:rPr>
          <w:sz w:val="20"/>
        </w:rPr>
        <w:t xml:space="preserve">The model allows calculating radial profile of gas density. It is shown that gas heating by plasma can lead to </w:t>
      </w:r>
      <w:r>
        <w:rPr>
          <w:sz w:val="20"/>
        </w:rPr>
        <w:t>ga</w:t>
      </w:r>
      <w:r w:rsidRPr="00C261CF">
        <w:rPr>
          <w:sz w:val="20"/>
        </w:rPr>
        <w:t>s pushing out. Estimations made for the GDT expander parameters predict significant gas density decreasing (for one order) with density 10</w:t>
      </w:r>
      <w:r w:rsidRPr="00C261CF">
        <w:rPr>
          <w:sz w:val="20"/>
          <w:vertAlign w:val="superscript"/>
        </w:rPr>
        <w:t>14</w:t>
      </w:r>
      <w:r w:rsidRPr="00C261CF">
        <w:rPr>
          <w:sz w:val="20"/>
        </w:rPr>
        <w:t xml:space="preserve"> cm</w:t>
      </w:r>
      <w:r w:rsidRPr="00C261CF">
        <w:rPr>
          <w:sz w:val="20"/>
          <w:vertAlign w:val="superscript"/>
        </w:rPr>
        <w:t>-3</w:t>
      </w:r>
      <w:r>
        <w:rPr>
          <w:sz w:val="20"/>
        </w:rPr>
        <w:t xml:space="preserve"> </w:t>
      </w:r>
      <w:r w:rsidRPr="00C261CF">
        <w:rPr>
          <w:sz w:val="20"/>
        </w:rPr>
        <w:t xml:space="preserve">outside </w:t>
      </w:r>
      <w:r>
        <w:rPr>
          <w:sz w:val="20"/>
        </w:rPr>
        <w:t>plasma column (Fig. 5</w:t>
      </w:r>
      <w:r w:rsidRPr="00C261CF">
        <w:rPr>
          <w:sz w:val="20"/>
        </w:rPr>
        <w:t>).</w:t>
      </w:r>
    </w:p>
    <w:p w:rsidR="00162399" w:rsidRPr="00DA63F1" w:rsidRDefault="00162399" w:rsidP="00395031">
      <w:pPr>
        <w:pStyle w:val="Heading1"/>
      </w:pPr>
      <w:r w:rsidRPr="00B1000D">
        <w:t>Summary</w:t>
      </w:r>
    </w:p>
    <w:p w:rsidR="00162399" w:rsidRPr="00C261CF" w:rsidRDefault="00162399" w:rsidP="00C261CF">
      <w:pPr>
        <w:numPr>
          <w:ilvl w:val="0"/>
          <w:numId w:val="5"/>
        </w:numPr>
        <w:tabs>
          <w:tab w:val="clear" w:pos="720"/>
          <w:tab w:val="left" w:pos="704"/>
        </w:tabs>
        <w:jc w:val="both"/>
        <w:rPr>
          <w:sz w:val="20"/>
        </w:rPr>
      </w:pPr>
      <w:r w:rsidRPr="00C261CF">
        <w:rPr>
          <w:sz w:val="20"/>
        </w:rPr>
        <w:t xml:space="preserve">Critical gas </w:t>
      </w:r>
      <w:r>
        <w:rPr>
          <w:sz w:val="20"/>
        </w:rPr>
        <w:t>density value in the expander ~</w:t>
      </w:r>
      <w:r w:rsidRPr="00C261CF">
        <w:rPr>
          <w:sz w:val="20"/>
        </w:rPr>
        <w:t>10</w:t>
      </w:r>
      <w:r w:rsidRPr="00C261CF">
        <w:rPr>
          <w:sz w:val="20"/>
          <w:vertAlign w:val="superscript"/>
        </w:rPr>
        <w:t>1</w:t>
      </w:r>
      <w:r>
        <w:rPr>
          <w:sz w:val="20"/>
          <w:vertAlign w:val="superscript"/>
        </w:rPr>
        <w:t>3</w:t>
      </w:r>
      <w:r w:rsidRPr="00C261CF">
        <w:rPr>
          <w:sz w:val="20"/>
        </w:rPr>
        <w:t xml:space="preserve"> cm</w:t>
      </w:r>
      <w:r w:rsidRPr="00C261CF">
        <w:rPr>
          <w:sz w:val="20"/>
          <w:vertAlign w:val="superscript"/>
        </w:rPr>
        <w:t>-3</w:t>
      </w:r>
      <w:r w:rsidRPr="00C261CF">
        <w:rPr>
          <w:sz w:val="20"/>
        </w:rPr>
        <w:t xml:space="preserve"> was experimentally observed in the GDT device.</w:t>
      </w:r>
    </w:p>
    <w:p w:rsidR="00162399" w:rsidRPr="00C261CF" w:rsidRDefault="00162399" w:rsidP="00C261CF">
      <w:pPr>
        <w:numPr>
          <w:ilvl w:val="0"/>
          <w:numId w:val="6"/>
        </w:numPr>
        <w:jc w:val="both"/>
        <w:rPr>
          <w:sz w:val="20"/>
        </w:rPr>
      </w:pPr>
      <w:r w:rsidRPr="00C261CF">
        <w:rPr>
          <w:sz w:val="20"/>
        </w:rPr>
        <w:t xml:space="preserve">Experiments with gas puff in regime with plasma gun and different locations of the target plate are to be continued. </w:t>
      </w:r>
    </w:p>
    <w:p w:rsidR="00162399" w:rsidRPr="00C261CF" w:rsidRDefault="00162399" w:rsidP="00C261CF">
      <w:pPr>
        <w:numPr>
          <w:ilvl w:val="0"/>
          <w:numId w:val="7"/>
        </w:numPr>
        <w:jc w:val="both"/>
        <w:rPr>
          <w:sz w:val="20"/>
        </w:rPr>
      </w:pPr>
      <w:r w:rsidRPr="00C261CF">
        <w:rPr>
          <w:sz w:val="20"/>
        </w:rPr>
        <w:t>Theoretical descriptions of cold gas interaction with plasma in the GDT expander tank have been made. It is shown that gas heating by plasma can lead to its pushing out. Calculations made for the GDT expander parameters predict significant gas density decreasing (for one order) with density 10</w:t>
      </w:r>
      <w:r w:rsidRPr="00C261CF">
        <w:rPr>
          <w:sz w:val="20"/>
          <w:vertAlign w:val="superscript"/>
        </w:rPr>
        <w:t>1</w:t>
      </w:r>
      <w:r>
        <w:rPr>
          <w:sz w:val="20"/>
          <w:vertAlign w:val="superscript"/>
        </w:rPr>
        <w:t>4</w:t>
      </w:r>
      <w:r w:rsidRPr="00C261CF">
        <w:rPr>
          <w:sz w:val="20"/>
        </w:rPr>
        <w:t xml:space="preserve"> cm</w:t>
      </w:r>
      <w:r w:rsidRPr="00C261CF">
        <w:rPr>
          <w:sz w:val="20"/>
          <w:vertAlign w:val="superscript"/>
        </w:rPr>
        <w:t>-3</w:t>
      </w:r>
      <w:r>
        <w:rPr>
          <w:sz w:val="20"/>
          <w:vertAlign w:val="superscript"/>
        </w:rPr>
        <w:t xml:space="preserve"> </w:t>
      </w:r>
      <w:r w:rsidRPr="00C261CF">
        <w:rPr>
          <w:sz w:val="20"/>
        </w:rPr>
        <w:t>outside</w:t>
      </w:r>
      <w:r>
        <w:rPr>
          <w:sz w:val="20"/>
        </w:rPr>
        <w:t xml:space="preserve"> plasma column</w:t>
      </w:r>
      <w:r w:rsidRPr="00C261CF">
        <w:rPr>
          <w:sz w:val="20"/>
        </w:rPr>
        <w:t>.</w:t>
      </w:r>
    </w:p>
    <w:p w:rsidR="00162399" w:rsidRPr="00C261CF" w:rsidRDefault="00162399" w:rsidP="00C261CF">
      <w:pPr>
        <w:numPr>
          <w:ilvl w:val="0"/>
          <w:numId w:val="8"/>
        </w:numPr>
        <w:jc w:val="both"/>
        <w:rPr>
          <w:sz w:val="20"/>
        </w:rPr>
      </w:pPr>
      <w:r w:rsidRPr="00C261CF">
        <w:rPr>
          <w:sz w:val="20"/>
        </w:rPr>
        <w:t>The results have been obtained in the GDT experiments are sure to be used in designing divertor tanks for C</w:t>
      </w:r>
      <w:r>
        <w:rPr>
          <w:sz w:val="20"/>
        </w:rPr>
        <w:t>-</w:t>
      </w:r>
      <w:r w:rsidRPr="00C261CF">
        <w:rPr>
          <w:sz w:val="20"/>
        </w:rPr>
        <w:t>2W machine being built in Tri Alpha Energy Inc.</w:t>
      </w:r>
    </w:p>
    <w:p w:rsidR="00162399" w:rsidRDefault="00162399" w:rsidP="00A73F1D">
      <w:pPr>
        <w:pStyle w:val="Heading1"/>
      </w:pPr>
      <w:r>
        <w:t>References</w:t>
      </w:r>
    </w:p>
    <w:p w:rsidR="00162399" w:rsidRPr="0081373B" w:rsidRDefault="00162399" w:rsidP="00395031">
      <w:pPr>
        <w:pStyle w:val="Reference"/>
        <w:numPr>
          <w:ilvl w:val="0"/>
          <w:numId w:val="0"/>
        </w:numPr>
        <w:ind w:left="426" w:hanging="426"/>
      </w:pPr>
      <w:r>
        <w:t xml:space="preserve">[1] </w:t>
      </w:r>
      <w:r w:rsidRPr="0081373B">
        <w:t>A.V.Anikeev, P.A.Bagryansky, A.D.Beklemishev, A.A.Ivanov, O.A.Korobe</w:t>
      </w:r>
      <w:r>
        <w:t>y</w:t>
      </w:r>
      <w:r w:rsidRPr="0081373B">
        <w:t xml:space="preserve">nikova, Yu.V.Kovalenko, A.A.Lizunov, V.V.Maximov, S.V.Murakhtin, E.I.Pinzhenin, V.V.Prikhodko, V.Ya.Savkin, E.I.Soldatkina, A.L.Solomakhin, D.V.Yakovlev, K.V.Zaytsev. The GDT Experiment: Status and Recent Progress in Plasma Parameters. </w:t>
      </w:r>
      <w:r w:rsidRPr="00F203A1">
        <w:t>Fusion Science and Technology, Vol. 68, Issue 1, Pages 1-7, July 2015.</w:t>
      </w:r>
    </w:p>
    <w:p w:rsidR="00162399" w:rsidRPr="0081373B" w:rsidRDefault="00162399" w:rsidP="00395031">
      <w:pPr>
        <w:pStyle w:val="Reference"/>
        <w:numPr>
          <w:ilvl w:val="0"/>
          <w:numId w:val="0"/>
        </w:numPr>
        <w:ind w:left="426" w:hanging="426"/>
      </w:pPr>
      <w:r>
        <w:t xml:space="preserve">[2] </w:t>
      </w:r>
      <w:r w:rsidRPr="0081373B">
        <w:t>P.A.Bagryansky, A.V.Anikeev, A.D.Beklemishev, A.S.Donin, A.A.Ivanov, Yu.V.Kovalenko, E.P.Kruglyakov, A.A.Lizunov, A.V.Lvovskiy. V.V.Maximov, S.V.Murakhtin, E.I.Pinzhenin, V.V.Prikhodko, A.N.Pushkareva, V.Ya.Savkin, A.L.Solomakhin, K.V.Zaytsev, Confinement of hot ion plasma with β=0.6 in the gas dynamic trap,</w:t>
      </w:r>
      <w:r>
        <w:t xml:space="preserve"> Fusion Science and Technology, Volume 59, Number 1t, Pages 31-35,</w:t>
      </w:r>
      <w:r w:rsidRPr="0081373B">
        <w:t xml:space="preserve"> January 2011</w:t>
      </w:r>
      <w:r>
        <w:t>.</w:t>
      </w:r>
    </w:p>
    <w:p w:rsidR="00162399" w:rsidRPr="0081373B" w:rsidRDefault="00162399" w:rsidP="00395031">
      <w:pPr>
        <w:pStyle w:val="Reference"/>
        <w:numPr>
          <w:ilvl w:val="0"/>
          <w:numId w:val="0"/>
        </w:numPr>
        <w:ind w:left="284" w:hanging="284"/>
      </w:pPr>
      <w:r>
        <w:t xml:space="preserve">[3] </w:t>
      </w:r>
      <w:r w:rsidRPr="0081373B">
        <w:t xml:space="preserve">A.V.Anikeev, V.V.Prikhodko, D.V.Yurov. Parameters of a Fusion Neutron Source Based on the Recent GDT Experimental Data and Possible Applications Fusion Science and Technology, Vol. 68, Issue 1, Pages 70-75, July 2015. </w:t>
      </w:r>
    </w:p>
    <w:p w:rsidR="00162399" w:rsidRDefault="00162399" w:rsidP="00A73F1D">
      <w:pPr>
        <w:pStyle w:val="Reference"/>
        <w:numPr>
          <w:ilvl w:val="0"/>
          <w:numId w:val="0"/>
        </w:numPr>
      </w:pPr>
      <w:r>
        <w:t>[4] P.S.Krstic and D.R.Schultz, Atomic and Plasma-material Interaction Data for Fusion, Volume 8.</w:t>
      </w:r>
    </w:p>
    <w:sectPr w:rsidR="00162399" w:rsidSect="002A49B4">
      <w:pgSz w:w="12240" w:h="15840"/>
      <w:pgMar w:top="1440" w:right="1440" w:bottom="1701"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399" w:rsidRDefault="00162399" w:rsidP="003C5781">
      <w:r>
        <w:separator/>
      </w:r>
    </w:p>
  </w:endnote>
  <w:endnote w:type="continuationSeparator" w:id="0">
    <w:p w:rsidR="00162399" w:rsidRDefault="00162399" w:rsidP="003C57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tarSymbol">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399" w:rsidRDefault="00162399" w:rsidP="003C5781">
      <w:r>
        <w:separator/>
      </w:r>
    </w:p>
  </w:footnote>
  <w:footnote w:type="continuationSeparator" w:id="0">
    <w:p w:rsidR="00162399" w:rsidRDefault="00162399" w:rsidP="003C57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65ED0"/>
    <w:multiLevelType w:val="singleLevel"/>
    <w:tmpl w:val="ECD0A5A6"/>
    <w:name w:val="AIPTables"/>
    <w:lvl w:ilvl="0">
      <w:start w:val="1"/>
      <w:numFmt w:val="decimal"/>
      <w:lvlText w:val="%1"/>
      <w:lvlJc w:val="left"/>
      <w:pPr>
        <w:tabs>
          <w:tab w:val="num" w:pos="3240"/>
        </w:tabs>
        <w:ind w:left="3240" w:hanging="360"/>
      </w:pPr>
      <w:rPr>
        <w:rFonts w:cs="Times New Roman"/>
      </w:rPr>
    </w:lvl>
  </w:abstractNum>
  <w:abstractNum w:abstractNumId="1">
    <w:nsid w:val="32B5058F"/>
    <w:multiLevelType w:val="hybridMultilevel"/>
    <w:tmpl w:val="F818625A"/>
    <w:lvl w:ilvl="0" w:tplc="8140E384">
      <w:start w:val="1"/>
      <w:numFmt w:val="bullet"/>
      <w:lvlText w:val="●"/>
      <w:lvlJc w:val="left"/>
      <w:pPr>
        <w:tabs>
          <w:tab w:val="num" w:pos="720"/>
        </w:tabs>
        <w:ind w:left="720" w:hanging="360"/>
      </w:pPr>
      <w:rPr>
        <w:rFonts w:ascii="StarSymbol" w:hAnsi="StarSymbol" w:hint="default"/>
      </w:rPr>
    </w:lvl>
    <w:lvl w:ilvl="1" w:tplc="D48213E8" w:tentative="1">
      <w:start w:val="1"/>
      <w:numFmt w:val="bullet"/>
      <w:lvlText w:val="●"/>
      <w:lvlJc w:val="left"/>
      <w:pPr>
        <w:tabs>
          <w:tab w:val="num" w:pos="1440"/>
        </w:tabs>
        <w:ind w:left="1440" w:hanging="360"/>
      </w:pPr>
      <w:rPr>
        <w:rFonts w:ascii="StarSymbol" w:hAnsi="StarSymbol" w:hint="default"/>
      </w:rPr>
    </w:lvl>
    <w:lvl w:ilvl="2" w:tplc="F6747BB0" w:tentative="1">
      <w:start w:val="1"/>
      <w:numFmt w:val="bullet"/>
      <w:lvlText w:val="●"/>
      <w:lvlJc w:val="left"/>
      <w:pPr>
        <w:tabs>
          <w:tab w:val="num" w:pos="2160"/>
        </w:tabs>
        <w:ind w:left="2160" w:hanging="360"/>
      </w:pPr>
      <w:rPr>
        <w:rFonts w:ascii="StarSymbol" w:hAnsi="StarSymbol" w:hint="default"/>
      </w:rPr>
    </w:lvl>
    <w:lvl w:ilvl="3" w:tplc="7CC631CC" w:tentative="1">
      <w:start w:val="1"/>
      <w:numFmt w:val="bullet"/>
      <w:lvlText w:val="●"/>
      <w:lvlJc w:val="left"/>
      <w:pPr>
        <w:tabs>
          <w:tab w:val="num" w:pos="2880"/>
        </w:tabs>
        <w:ind w:left="2880" w:hanging="360"/>
      </w:pPr>
      <w:rPr>
        <w:rFonts w:ascii="StarSymbol" w:hAnsi="StarSymbol" w:hint="default"/>
      </w:rPr>
    </w:lvl>
    <w:lvl w:ilvl="4" w:tplc="C24C955E" w:tentative="1">
      <w:start w:val="1"/>
      <w:numFmt w:val="bullet"/>
      <w:lvlText w:val="●"/>
      <w:lvlJc w:val="left"/>
      <w:pPr>
        <w:tabs>
          <w:tab w:val="num" w:pos="3600"/>
        </w:tabs>
        <w:ind w:left="3600" w:hanging="360"/>
      </w:pPr>
      <w:rPr>
        <w:rFonts w:ascii="StarSymbol" w:hAnsi="StarSymbol" w:hint="default"/>
      </w:rPr>
    </w:lvl>
    <w:lvl w:ilvl="5" w:tplc="DE90E8E4" w:tentative="1">
      <w:start w:val="1"/>
      <w:numFmt w:val="bullet"/>
      <w:lvlText w:val="●"/>
      <w:lvlJc w:val="left"/>
      <w:pPr>
        <w:tabs>
          <w:tab w:val="num" w:pos="4320"/>
        </w:tabs>
        <w:ind w:left="4320" w:hanging="360"/>
      </w:pPr>
      <w:rPr>
        <w:rFonts w:ascii="StarSymbol" w:hAnsi="StarSymbol" w:hint="default"/>
      </w:rPr>
    </w:lvl>
    <w:lvl w:ilvl="6" w:tplc="0DEECAD0" w:tentative="1">
      <w:start w:val="1"/>
      <w:numFmt w:val="bullet"/>
      <w:lvlText w:val="●"/>
      <w:lvlJc w:val="left"/>
      <w:pPr>
        <w:tabs>
          <w:tab w:val="num" w:pos="5040"/>
        </w:tabs>
        <w:ind w:left="5040" w:hanging="360"/>
      </w:pPr>
      <w:rPr>
        <w:rFonts w:ascii="StarSymbol" w:hAnsi="StarSymbol" w:hint="default"/>
      </w:rPr>
    </w:lvl>
    <w:lvl w:ilvl="7" w:tplc="03EE43B6" w:tentative="1">
      <w:start w:val="1"/>
      <w:numFmt w:val="bullet"/>
      <w:lvlText w:val="●"/>
      <w:lvlJc w:val="left"/>
      <w:pPr>
        <w:tabs>
          <w:tab w:val="num" w:pos="5760"/>
        </w:tabs>
        <w:ind w:left="5760" w:hanging="360"/>
      </w:pPr>
      <w:rPr>
        <w:rFonts w:ascii="StarSymbol" w:hAnsi="StarSymbol" w:hint="default"/>
      </w:rPr>
    </w:lvl>
    <w:lvl w:ilvl="8" w:tplc="1EF63D2E" w:tentative="1">
      <w:start w:val="1"/>
      <w:numFmt w:val="bullet"/>
      <w:lvlText w:val="●"/>
      <w:lvlJc w:val="left"/>
      <w:pPr>
        <w:tabs>
          <w:tab w:val="num" w:pos="6480"/>
        </w:tabs>
        <w:ind w:left="6480" w:hanging="360"/>
      </w:pPr>
      <w:rPr>
        <w:rFonts w:ascii="StarSymbol" w:hAnsi="StarSymbol" w:hint="default"/>
      </w:rPr>
    </w:lvl>
  </w:abstractNum>
  <w:abstractNum w:abstractNumId="2">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363B3B85"/>
    <w:multiLevelType w:val="hybridMultilevel"/>
    <w:tmpl w:val="430C9A56"/>
    <w:lvl w:ilvl="0" w:tplc="83889788">
      <w:start w:val="1"/>
      <w:numFmt w:val="bullet"/>
      <w:lvlText w:val="●"/>
      <w:lvlJc w:val="left"/>
      <w:pPr>
        <w:tabs>
          <w:tab w:val="num" w:pos="720"/>
        </w:tabs>
        <w:ind w:left="720" w:hanging="360"/>
      </w:pPr>
      <w:rPr>
        <w:rFonts w:ascii="StarSymbol" w:hAnsi="StarSymbol" w:hint="default"/>
      </w:rPr>
    </w:lvl>
    <w:lvl w:ilvl="1" w:tplc="AEFA5B8E" w:tentative="1">
      <w:start w:val="1"/>
      <w:numFmt w:val="bullet"/>
      <w:lvlText w:val="●"/>
      <w:lvlJc w:val="left"/>
      <w:pPr>
        <w:tabs>
          <w:tab w:val="num" w:pos="1440"/>
        </w:tabs>
        <w:ind w:left="1440" w:hanging="360"/>
      </w:pPr>
      <w:rPr>
        <w:rFonts w:ascii="StarSymbol" w:hAnsi="StarSymbol" w:hint="default"/>
      </w:rPr>
    </w:lvl>
    <w:lvl w:ilvl="2" w:tplc="C2082B70" w:tentative="1">
      <w:start w:val="1"/>
      <w:numFmt w:val="bullet"/>
      <w:lvlText w:val="●"/>
      <w:lvlJc w:val="left"/>
      <w:pPr>
        <w:tabs>
          <w:tab w:val="num" w:pos="2160"/>
        </w:tabs>
        <w:ind w:left="2160" w:hanging="360"/>
      </w:pPr>
      <w:rPr>
        <w:rFonts w:ascii="StarSymbol" w:hAnsi="StarSymbol" w:hint="default"/>
      </w:rPr>
    </w:lvl>
    <w:lvl w:ilvl="3" w:tplc="CEB0C6F6" w:tentative="1">
      <w:start w:val="1"/>
      <w:numFmt w:val="bullet"/>
      <w:lvlText w:val="●"/>
      <w:lvlJc w:val="left"/>
      <w:pPr>
        <w:tabs>
          <w:tab w:val="num" w:pos="2880"/>
        </w:tabs>
        <w:ind w:left="2880" w:hanging="360"/>
      </w:pPr>
      <w:rPr>
        <w:rFonts w:ascii="StarSymbol" w:hAnsi="StarSymbol" w:hint="default"/>
      </w:rPr>
    </w:lvl>
    <w:lvl w:ilvl="4" w:tplc="53009830" w:tentative="1">
      <w:start w:val="1"/>
      <w:numFmt w:val="bullet"/>
      <w:lvlText w:val="●"/>
      <w:lvlJc w:val="left"/>
      <w:pPr>
        <w:tabs>
          <w:tab w:val="num" w:pos="3600"/>
        </w:tabs>
        <w:ind w:left="3600" w:hanging="360"/>
      </w:pPr>
      <w:rPr>
        <w:rFonts w:ascii="StarSymbol" w:hAnsi="StarSymbol" w:hint="default"/>
      </w:rPr>
    </w:lvl>
    <w:lvl w:ilvl="5" w:tplc="EFD2CC82" w:tentative="1">
      <w:start w:val="1"/>
      <w:numFmt w:val="bullet"/>
      <w:lvlText w:val="●"/>
      <w:lvlJc w:val="left"/>
      <w:pPr>
        <w:tabs>
          <w:tab w:val="num" w:pos="4320"/>
        </w:tabs>
        <w:ind w:left="4320" w:hanging="360"/>
      </w:pPr>
      <w:rPr>
        <w:rFonts w:ascii="StarSymbol" w:hAnsi="StarSymbol" w:hint="default"/>
      </w:rPr>
    </w:lvl>
    <w:lvl w:ilvl="6" w:tplc="47B2FD9A" w:tentative="1">
      <w:start w:val="1"/>
      <w:numFmt w:val="bullet"/>
      <w:lvlText w:val="●"/>
      <w:lvlJc w:val="left"/>
      <w:pPr>
        <w:tabs>
          <w:tab w:val="num" w:pos="5040"/>
        </w:tabs>
        <w:ind w:left="5040" w:hanging="360"/>
      </w:pPr>
      <w:rPr>
        <w:rFonts w:ascii="StarSymbol" w:hAnsi="StarSymbol" w:hint="default"/>
      </w:rPr>
    </w:lvl>
    <w:lvl w:ilvl="7" w:tplc="83C4772A" w:tentative="1">
      <w:start w:val="1"/>
      <w:numFmt w:val="bullet"/>
      <w:lvlText w:val="●"/>
      <w:lvlJc w:val="left"/>
      <w:pPr>
        <w:tabs>
          <w:tab w:val="num" w:pos="5760"/>
        </w:tabs>
        <w:ind w:left="5760" w:hanging="360"/>
      </w:pPr>
      <w:rPr>
        <w:rFonts w:ascii="StarSymbol" w:hAnsi="StarSymbol" w:hint="default"/>
      </w:rPr>
    </w:lvl>
    <w:lvl w:ilvl="8" w:tplc="1812DEFA" w:tentative="1">
      <w:start w:val="1"/>
      <w:numFmt w:val="bullet"/>
      <w:lvlText w:val="●"/>
      <w:lvlJc w:val="left"/>
      <w:pPr>
        <w:tabs>
          <w:tab w:val="num" w:pos="6480"/>
        </w:tabs>
        <w:ind w:left="6480" w:hanging="360"/>
      </w:pPr>
      <w:rPr>
        <w:rFonts w:ascii="StarSymbol" w:hAnsi="StarSymbol" w:hint="default"/>
      </w:rPr>
    </w:lvl>
  </w:abstractNum>
  <w:abstractNum w:abstractNumId="4">
    <w:nsid w:val="3AA17CE3"/>
    <w:multiLevelType w:val="hybridMultilevel"/>
    <w:tmpl w:val="4A342D44"/>
    <w:lvl w:ilvl="0" w:tplc="EBD030B2">
      <w:start w:val="1"/>
      <w:numFmt w:val="decimal"/>
      <w:pStyle w:val="Reference"/>
      <w:lvlText w:val="%1."/>
      <w:lvlJc w:val="left"/>
      <w:pPr>
        <w:ind w:left="2203"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48314762"/>
    <w:multiLevelType w:val="hybridMultilevel"/>
    <w:tmpl w:val="6F28C9FA"/>
    <w:lvl w:ilvl="0" w:tplc="066481D4">
      <w:start w:val="1"/>
      <w:numFmt w:val="bullet"/>
      <w:lvlText w:val="●"/>
      <w:lvlJc w:val="left"/>
      <w:pPr>
        <w:tabs>
          <w:tab w:val="num" w:pos="720"/>
        </w:tabs>
        <w:ind w:left="720" w:hanging="360"/>
      </w:pPr>
      <w:rPr>
        <w:rFonts w:ascii="StarSymbol" w:hAnsi="StarSymbol" w:hint="default"/>
      </w:rPr>
    </w:lvl>
    <w:lvl w:ilvl="1" w:tplc="4386FD32" w:tentative="1">
      <w:start w:val="1"/>
      <w:numFmt w:val="bullet"/>
      <w:lvlText w:val="●"/>
      <w:lvlJc w:val="left"/>
      <w:pPr>
        <w:tabs>
          <w:tab w:val="num" w:pos="1440"/>
        </w:tabs>
        <w:ind w:left="1440" w:hanging="360"/>
      </w:pPr>
      <w:rPr>
        <w:rFonts w:ascii="StarSymbol" w:hAnsi="StarSymbol" w:hint="default"/>
      </w:rPr>
    </w:lvl>
    <w:lvl w:ilvl="2" w:tplc="09A425FA" w:tentative="1">
      <w:start w:val="1"/>
      <w:numFmt w:val="bullet"/>
      <w:lvlText w:val="●"/>
      <w:lvlJc w:val="left"/>
      <w:pPr>
        <w:tabs>
          <w:tab w:val="num" w:pos="2160"/>
        </w:tabs>
        <w:ind w:left="2160" w:hanging="360"/>
      </w:pPr>
      <w:rPr>
        <w:rFonts w:ascii="StarSymbol" w:hAnsi="StarSymbol" w:hint="default"/>
      </w:rPr>
    </w:lvl>
    <w:lvl w:ilvl="3" w:tplc="542EE98C" w:tentative="1">
      <w:start w:val="1"/>
      <w:numFmt w:val="bullet"/>
      <w:lvlText w:val="●"/>
      <w:lvlJc w:val="left"/>
      <w:pPr>
        <w:tabs>
          <w:tab w:val="num" w:pos="2880"/>
        </w:tabs>
        <w:ind w:left="2880" w:hanging="360"/>
      </w:pPr>
      <w:rPr>
        <w:rFonts w:ascii="StarSymbol" w:hAnsi="StarSymbol" w:hint="default"/>
      </w:rPr>
    </w:lvl>
    <w:lvl w:ilvl="4" w:tplc="24260DC4" w:tentative="1">
      <w:start w:val="1"/>
      <w:numFmt w:val="bullet"/>
      <w:lvlText w:val="●"/>
      <w:lvlJc w:val="left"/>
      <w:pPr>
        <w:tabs>
          <w:tab w:val="num" w:pos="3600"/>
        </w:tabs>
        <w:ind w:left="3600" w:hanging="360"/>
      </w:pPr>
      <w:rPr>
        <w:rFonts w:ascii="StarSymbol" w:hAnsi="StarSymbol" w:hint="default"/>
      </w:rPr>
    </w:lvl>
    <w:lvl w:ilvl="5" w:tplc="673CBFA2" w:tentative="1">
      <w:start w:val="1"/>
      <w:numFmt w:val="bullet"/>
      <w:lvlText w:val="●"/>
      <w:lvlJc w:val="left"/>
      <w:pPr>
        <w:tabs>
          <w:tab w:val="num" w:pos="4320"/>
        </w:tabs>
        <w:ind w:left="4320" w:hanging="360"/>
      </w:pPr>
      <w:rPr>
        <w:rFonts w:ascii="StarSymbol" w:hAnsi="StarSymbol" w:hint="default"/>
      </w:rPr>
    </w:lvl>
    <w:lvl w:ilvl="6" w:tplc="2130AF54" w:tentative="1">
      <w:start w:val="1"/>
      <w:numFmt w:val="bullet"/>
      <w:lvlText w:val="●"/>
      <w:lvlJc w:val="left"/>
      <w:pPr>
        <w:tabs>
          <w:tab w:val="num" w:pos="5040"/>
        </w:tabs>
        <w:ind w:left="5040" w:hanging="360"/>
      </w:pPr>
      <w:rPr>
        <w:rFonts w:ascii="StarSymbol" w:hAnsi="StarSymbol" w:hint="default"/>
      </w:rPr>
    </w:lvl>
    <w:lvl w:ilvl="7" w:tplc="BF1632BC" w:tentative="1">
      <w:start w:val="1"/>
      <w:numFmt w:val="bullet"/>
      <w:lvlText w:val="●"/>
      <w:lvlJc w:val="left"/>
      <w:pPr>
        <w:tabs>
          <w:tab w:val="num" w:pos="5760"/>
        </w:tabs>
        <w:ind w:left="5760" w:hanging="360"/>
      </w:pPr>
      <w:rPr>
        <w:rFonts w:ascii="StarSymbol" w:hAnsi="StarSymbol" w:hint="default"/>
      </w:rPr>
    </w:lvl>
    <w:lvl w:ilvl="8" w:tplc="A598563C" w:tentative="1">
      <w:start w:val="1"/>
      <w:numFmt w:val="bullet"/>
      <w:lvlText w:val="●"/>
      <w:lvlJc w:val="left"/>
      <w:pPr>
        <w:tabs>
          <w:tab w:val="num" w:pos="6480"/>
        </w:tabs>
        <w:ind w:left="6480" w:hanging="360"/>
      </w:pPr>
      <w:rPr>
        <w:rFonts w:ascii="StarSymbol" w:hAnsi="StarSymbol" w:hint="default"/>
      </w:rPr>
    </w:lvl>
  </w:abstractNum>
  <w:abstractNum w:abstractNumId="6">
    <w:nsid w:val="58393A39"/>
    <w:multiLevelType w:val="hybridMultilevel"/>
    <w:tmpl w:val="A08218E4"/>
    <w:lvl w:ilvl="0" w:tplc="4BAA3068">
      <w:start w:val="1"/>
      <w:numFmt w:val="bullet"/>
      <w:lvlText w:val="●"/>
      <w:lvlJc w:val="left"/>
      <w:pPr>
        <w:tabs>
          <w:tab w:val="num" w:pos="720"/>
        </w:tabs>
        <w:ind w:left="720" w:hanging="360"/>
      </w:pPr>
      <w:rPr>
        <w:rFonts w:ascii="StarSymbol" w:hAnsi="StarSymbol" w:hint="default"/>
      </w:rPr>
    </w:lvl>
    <w:lvl w:ilvl="1" w:tplc="6DBADFD4" w:tentative="1">
      <w:start w:val="1"/>
      <w:numFmt w:val="bullet"/>
      <w:lvlText w:val="●"/>
      <w:lvlJc w:val="left"/>
      <w:pPr>
        <w:tabs>
          <w:tab w:val="num" w:pos="1440"/>
        </w:tabs>
        <w:ind w:left="1440" w:hanging="360"/>
      </w:pPr>
      <w:rPr>
        <w:rFonts w:ascii="StarSymbol" w:hAnsi="StarSymbol" w:hint="default"/>
      </w:rPr>
    </w:lvl>
    <w:lvl w:ilvl="2" w:tplc="73A2912E" w:tentative="1">
      <w:start w:val="1"/>
      <w:numFmt w:val="bullet"/>
      <w:lvlText w:val="●"/>
      <w:lvlJc w:val="left"/>
      <w:pPr>
        <w:tabs>
          <w:tab w:val="num" w:pos="2160"/>
        </w:tabs>
        <w:ind w:left="2160" w:hanging="360"/>
      </w:pPr>
      <w:rPr>
        <w:rFonts w:ascii="StarSymbol" w:hAnsi="StarSymbol" w:hint="default"/>
      </w:rPr>
    </w:lvl>
    <w:lvl w:ilvl="3" w:tplc="1AA22B40" w:tentative="1">
      <w:start w:val="1"/>
      <w:numFmt w:val="bullet"/>
      <w:lvlText w:val="●"/>
      <w:lvlJc w:val="left"/>
      <w:pPr>
        <w:tabs>
          <w:tab w:val="num" w:pos="2880"/>
        </w:tabs>
        <w:ind w:left="2880" w:hanging="360"/>
      </w:pPr>
      <w:rPr>
        <w:rFonts w:ascii="StarSymbol" w:hAnsi="StarSymbol" w:hint="default"/>
      </w:rPr>
    </w:lvl>
    <w:lvl w:ilvl="4" w:tplc="C11E5644" w:tentative="1">
      <w:start w:val="1"/>
      <w:numFmt w:val="bullet"/>
      <w:lvlText w:val="●"/>
      <w:lvlJc w:val="left"/>
      <w:pPr>
        <w:tabs>
          <w:tab w:val="num" w:pos="3600"/>
        </w:tabs>
        <w:ind w:left="3600" w:hanging="360"/>
      </w:pPr>
      <w:rPr>
        <w:rFonts w:ascii="StarSymbol" w:hAnsi="StarSymbol" w:hint="default"/>
      </w:rPr>
    </w:lvl>
    <w:lvl w:ilvl="5" w:tplc="C85644BE" w:tentative="1">
      <w:start w:val="1"/>
      <w:numFmt w:val="bullet"/>
      <w:lvlText w:val="●"/>
      <w:lvlJc w:val="left"/>
      <w:pPr>
        <w:tabs>
          <w:tab w:val="num" w:pos="4320"/>
        </w:tabs>
        <w:ind w:left="4320" w:hanging="360"/>
      </w:pPr>
      <w:rPr>
        <w:rFonts w:ascii="StarSymbol" w:hAnsi="StarSymbol" w:hint="default"/>
      </w:rPr>
    </w:lvl>
    <w:lvl w:ilvl="6" w:tplc="860C01EE" w:tentative="1">
      <w:start w:val="1"/>
      <w:numFmt w:val="bullet"/>
      <w:lvlText w:val="●"/>
      <w:lvlJc w:val="left"/>
      <w:pPr>
        <w:tabs>
          <w:tab w:val="num" w:pos="5040"/>
        </w:tabs>
        <w:ind w:left="5040" w:hanging="360"/>
      </w:pPr>
      <w:rPr>
        <w:rFonts w:ascii="StarSymbol" w:hAnsi="StarSymbol" w:hint="default"/>
      </w:rPr>
    </w:lvl>
    <w:lvl w:ilvl="7" w:tplc="86E8E480" w:tentative="1">
      <w:start w:val="1"/>
      <w:numFmt w:val="bullet"/>
      <w:lvlText w:val="●"/>
      <w:lvlJc w:val="left"/>
      <w:pPr>
        <w:tabs>
          <w:tab w:val="num" w:pos="5760"/>
        </w:tabs>
        <w:ind w:left="5760" w:hanging="360"/>
      </w:pPr>
      <w:rPr>
        <w:rFonts w:ascii="StarSymbol" w:hAnsi="StarSymbol" w:hint="default"/>
      </w:rPr>
    </w:lvl>
    <w:lvl w:ilvl="8" w:tplc="BE30D686" w:tentative="1">
      <w:start w:val="1"/>
      <w:numFmt w:val="bullet"/>
      <w:lvlText w:val="●"/>
      <w:lvlJc w:val="left"/>
      <w:pPr>
        <w:tabs>
          <w:tab w:val="num" w:pos="6480"/>
        </w:tabs>
        <w:ind w:left="6480" w:hanging="360"/>
      </w:pPr>
      <w:rPr>
        <w:rFonts w:ascii="StarSymbol" w:hAnsi="StarSymbol" w:hint="default"/>
      </w:rPr>
    </w:lvl>
  </w:abstractNum>
  <w:abstractNum w:abstractNumId="7">
    <w:nsid w:val="6F81062F"/>
    <w:multiLevelType w:val="hybridMultilevel"/>
    <w:tmpl w:val="E998F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4721692"/>
    <w:multiLevelType w:val="singleLevel"/>
    <w:tmpl w:val="8BC68E6C"/>
    <w:lvl w:ilvl="0">
      <w:start w:val="1"/>
      <w:numFmt w:val="decimal"/>
      <w:pStyle w:val="Paragraphnumbered"/>
      <w:lvlText w:val="%1."/>
      <w:lvlJc w:val="left"/>
      <w:pPr>
        <w:ind w:left="644" w:hanging="360"/>
      </w:pPr>
      <w:rPr>
        <w:rFonts w:cs="Times New Roman" w:hint="default"/>
      </w:rPr>
    </w:lvl>
  </w:abstractNum>
  <w:abstractNum w:abstractNumId="9">
    <w:nsid w:val="7AA97E4A"/>
    <w:multiLevelType w:val="multilevel"/>
    <w:tmpl w:val="21562CB0"/>
    <w:name w:val="/#"/>
    <w:lvl w:ilvl="0">
      <w:start w:val="1"/>
      <w:numFmt w:val="decimal"/>
      <w:lvlText w:val="%1"/>
      <w:lvlJc w:val="left"/>
      <w:pPr>
        <w:tabs>
          <w:tab w:val="num" w:pos="360"/>
        </w:tabs>
      </w:pPr>
      <w:rPr>
        <w:rFonts w:cs="Times New Roman"/>
      </w:rPr>
    </w:lvl>
    <w:lvl w:ilvl="1">
      <w:start w:val="1"/>
      <w:numFmt w:val="lowerLetter"/>
      <w:lvlText w:val="%2)"/>
      <w:lvlJc w:val="left"/>
      <w:pPr>
        <w:tabs>
          <w:tab w:val="num" w:pos="0"/>
        </w:tabs>
      </w:pPr>
      <w:rPr>
        <w:rFonts w:cs="Times New Roman"/>
      </w:rPr>
    </w:lvl>
    <w:lvl w:ilvl="2">
      <w:start w:val="1"/>
      <w:numFmt w:val="lowerRoman"/>
      <w:lvlText w:val="%3)"/>
      <w:lvlJc w:val="left"/>
      <w:pPr>
        <w:tabs>
          <w:tab w:val="num" w:pos="0"/>
        </w:tabs>
      </w:pPr>
      <w:rPr>
        <w:rFonts w:cs="Times New Roman"/>
      </w:rPr>
    </w:lvl>
    <w:lvl w:ilvl="3">
      <w:start w:val="1"/>
      <w:numFmt w:val="decimal"/>
      <w:lvlText w:val="%4"/>
      <w:lvlJc w:val="left"/>
      <w:pPr>
        <w:tabs>
          <w:tab w:val="num" w:pos="36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left"/>
      <w:pPr>
        <w:tabs>
          <w:tab w:val="num" w:pos="0"/>
        </w:tabs>
      </w:pPr>
      <w:rPr>
        <w:rFonts w:cs="Times New Roman"/>
      </w:rPr>
    </w:lvl>
  </w:abstractNum>
  <w:num w:numId="1">
    <w:abstractNumId w:val="4"/>
  </w:num>
  <w:num w:numId="2">
    <w:abstractNumId w:val="2"/>
  </w:num>
  <w:num w:numId="3">
    <w:abstractNumId w:val="8"/>
  </w:num>
  <w:num w:numId="4">
    <w:abstractNumId w:val="7"/>
  </w:num>
  <w:num w:numId="5">
    <w:abstractNumId w:val="5"/>
  </w:num>
  <w:num w:numId="6">
    <w:abstractNumId w:val="6"/>
  </w:num>
  <w:num w:numId="7">
    <w:abstractNumId w:val="1"/>
  </w:num>
  <w:num w:numId="8">
    <w:abstractNumId w:val="3"/>
  </w:num>
  <w:num w:numId="9">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PostScriptOverText/>
  <w:embedSystemFonts/>
  <w:attachedTemplate r:id="rId1"/>
  <w:stylePaneFormatFilter w:val="38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68DA"/>
    <w:rsid w:val="00000C74"/>
    <w:rsid w:val="00004B80"/>
    <w:rsid w:val="00014140"/>
    <w:rsid w:val="0001704F"/>
    <w:rsid w:val="0002447C"/>
    <w:rsid w:val="00031EC9"/>
    <w:rsid w:val="00033385"/>
    <w:rsid w:val="0004153B"/>
    <w:rsid w:val="0005774E"/>
    <w:rsid w:val="00066FED"/>
    <w:rsid w:val="00075EA6"/>
    <w:rsid w:val="000767C9"/>
    <w:rsid w:val="0007709F"/>
    <w:rsid w:val="00082A7E"/>
    <w:rsid w:val="00086F62"/>
    <w:rsid w:val="0009320B"/>
    <w:rsid w:val="00095349"/>
    <w:rsid w:val="00096AE0"/>
    <w:rsid w:val="00096AF1"/>
    <w:rsid w:val="00097192"/>
    <w:rsid w:val="000B04C8"/>
    <w:rsid w:val="000B1B74"/>
    <w:rsid w:val="000B3A2D"/>
    <w:rsid w:val="000B49C0"/>
    <w:rsid w:val="000C2E7E"/>
    <w:rsid w:val="000D0779"/>
    <w:rsid w:val="000E382F"/>
    <w:rsid w:val="001036BA"/>
    <w:rsid w:val="001146DC"/>
    <w:rsid w:val="00114AB1"/>
    <w:rsid w:val="00120BCC"/>
    <w:rsid w:val="001230FF"/>
    <w:rsid w:val="001269B0"/>
    <w:rsid w:val="00130BD7"/>
    <w:rsid w:val="0013750F"/>
    <w:rsid w:val="00143657"/>
    <w:rsid w:val="00155B67"/>
    <w:rsid w:val="001562AF"/>
    <w:rsid w:val="00161A5B"/>
    <w:rsid w:val="00162399"/>
    <w:rsid w:val="0016385D"/>
    <w:rsid w:val="0016782F"/>
    <w:rsid w:val="001937E9"/>
    <w:rsid w:val="00194013"/>
    <w:rsid w:val="001A104C"/>
    <w:rsid w:val="001A4221"/>
    <w:rsid w:val="001B0213"/>
    <w:rsid w:val="001B263B"/>
    <w:rsid w:val="001B476A"/>
    <w:rsid w:val="001C764F"/>
    <w:rsid w:val="001C7BB3"/>
    <w:rsid w:val="001D404B"/>
    <w:rsid w:val="001D469C"/>
    <w:rsid w:val="001F0112"/>
    <w:rsid w:val="001F3A31"/>
    <w:rsid w:val="00202190"/>
    <w:rsid w:val="002210C9"/>
    <w:rsid w:val="002260ED"/>
    <w:rsid w:val="00230F3A"/>
    <w:rsid w:val="0023171B"/>
    <w:rsid w:val="0023625C"/>
    <w:rsid w:val="00236BFC"/>
    <w:rsid w:val="00237437"/>
    <w:rsid w:val="002502FD"/>
    <w:rsid w:val="002514A8"/>
    <w:rsid w:val="00262AF2"/>
    <w:rsid w:val="00274622"/>
    <w:rsid w:val="00285D24"/>
    <w:rsid w:val="00290390"/>
    <w:rsid w:val="002915D3"/>
    <w:rsid w:val="002941DA"/>
    <w:rsid w:val="00296B91"/>
    <w:rsid w:val="002A49B4"/>
    <w:rsid w:val="002E3C35"/>
    <w:rsid w:val="002E534B"/>
    <w:rsid w:val="002F4391"/>
    <w:rsid w:val="002F5298"/>
    <w:rsid w:val="00337E4F"/>
    <w:rsid w:val="00340C36"/>
    <w:rsid w:val="00346A9D"/>
    <w:rsid w:val="0039376F"/>
    <w:rsid w:val="00395031"/>
    <w:rsid w:val="003961CB"/>
    <w:rsid w:val="003A287B"/>
    <w:rsid w:val="003A5C85"/>
    <w:rsid w:val="003A61B1"/>
    <w:rsid w:val="003B3DA9"/>
    <w:rsid w:val="003B60A6"/>
    <w:rsid w:val="003C5781"/>
    <w:rsid w:val="003D51EB"/>
    <w:rsid w:val="003E611B"/>
    <w:rsid w:val="003E7C74"/>
    <w:rsid w:val="003F31C6"/>
    <w:rsid w:val="0040225B"/>
    <w:rsid w:val="00402DA2"/>
    <w:rsid w:val="00414F86"/>
    <w:rsid w:val="00425AC2"/>
    <w:rsid w:val="004408C0"/>
    <w:rsid w:val="0044771F"/>
    <w:rsid w:val="00452EAD"/>
    <w:rsid w:val="00466908"/>
    <w:rsid w:val="00481D2B"/>
    <w:rsid w:val="004905C2"/>
    <w:rsid w:val="0049659D"/>
    <w:rsid w:val="004B151D"/>
    <w:rsid w:val="004C7243"/>
    <w:rsid w:val="004E21DE"/>
    <w:rsid w:val="004E3C57"/>
    <w:rsid w:val="004E3CB2"/>
    <w:rsid w:val="004F5FAC"/>
    <w:rsid w:val="0050193B"/>
    <w:rsid w:val="00502554"/>
    <w:rsid w:val="00502B3F"/>
    <w:rsid w:val="00515CD9"/>
    <w:rsid w:val="00525813"/>
    <w:rsid w:val="0053513F"/>
    <w:rsid w:val="00540178"/>
    <w:rsid w:val="00555A94"/>
    <w:rsid w:val="00574405"/>
    <w:rsid w:val="005A0E21"/>
    <w:rsid w:val="005A2AC2"/>
    <w:rsid w:val="005B1255"/>
    <w:rsid w:val="005B3A34"/>
    <w:rsid w:val="005B4F1F"/>
    <w:rsid w:val="005D49AF"/>
    <w:rsid w:val="005E415C"/>
    <w:rsid w:val="005E7946"/>
    <w:rsid w:val="005F7475"/>
    <w:rsid w:val="00611299"/>
    <w:rsid w:val="0061235D"/>
    <w:rsid w:val="006125BE"/>
    <w:rsid w:val="00616365"/>
    <w:rsid w:val="00616F3B"/>
    <w:rsid w:val="00620248"/>
    <w:rsid w:val="00621600"/>
    <w:rsid w:val="006249A7"/>
    <w:rsid w:val="006255B3"/>
    <w:rsid w:val="0064225B"/>
    <w:rsid w:val="00660767"/>
    <w:rsid w:val="00660B64"/>
    <w:rsid w:val="00665DC4"/>
    <w:rsid w:val="00670D14"/>
    <w:rsid w:val="00672D8F"/>
    <w:rsid w:val="00673099"/>
    <w:rsid w:val="00690535"/>
    <w:rsid w:val="0069363C"/>
    <w:rsid w:val="006949BC"/>
    <w:rsid w:val="00694DB3"/>
    <w:rsid w:val="006958DD"/>
    <w:rsid w:val="006B3907"/>
    <w:rsid w:val="006B5F75"/>
    <w:rsid w:val="006C13D0"/>
    <w:rsid w:val="006D1229"/>
    <w:rsid w:val="006D2D9E"/>
    <w:rsid w:val="006D34FB"/>
    <w:rsid w:val="006D7A18"/>
    <w:rsid w:val="006E1C81"/>
    <w:rsid w:val="006E5258"/>
    <w:rsid w:val="006F3E57"/>
    <w:rsid w:val="006F5170"/>
    <w:rsid w:val="006F52F8"/>
    <w:rsid w:val="00717EF5"/>
    <w:rsid w:val="00723B7F"/>
    <w:rsid w:val="00724863"/>
    <w:rsid w:val="00725861"/>
    <w:rsid w:val="0073393A"/>
    <w:rsid w:val="0073539D"/>
    <w:rsid w:val="007365AB"/>
    <w:rsid w:val="00765C56"/>
    <w:rsid w:val="00767B8A"/>
    <w:rsid w:val="007742F6"/>
    <w:rsid w:val="00775481"/>
    <w:rsid w:val="007847AA"/>
    <w:rsid w:val="0078631D"/>
    <w:rsid w:val="007A1D48"/>
    <w:rsid w:val="007A233B"/>
    <w:rsid w:val="007A65A0"/>
    <w:rsid w:val="007B4863"/>
    <w:rsid w:val="007C3B3F"/>
    <w:rsid w:val="007C570C"/>
    <w:rsid w:val="007C65E6"/>
    <w:rsid w:val="007D406B"/>
    <w:rsid w:val="007D4407"/>
    <w:rsid w:val="007E1CA3"/>
    <w:rsid w:val="007F5327"/>
    <w:rsid w:val="00803797"/>
    <w:rsid w:val="00812BCB"/>
    <w:rsid w:val="0081373B"/>
    <w:rsid w:val="00814581"/>
    <w:rsid w:val="00814582"/>
    <w:rsid w:val="00821713"/>
    <w:rsid w:val="00827050"/>
    <w:rsid w:val="0083278B"/>
    <w:rsid w:val="00834538"/>
    <w:rsid w:val="00842F3E"/>
    <w:rsid w:val="00850E89"/>
    <w:rsid w:val="00854505"/>
    <w:rsid w:val="008859A8"/>
    <w:rsid w:val="00890F13"/>
    <w:rsid w:val="008930E4"/>
    <w:rsid w:val="00893821"/>
    <w:rsid w:val="008A2ECE"/>
    <w:rsid w:val="008A319A"/>
    <w:rsid w:val="008A7B9C"/>
    <w:rsid w:val="008B3E33"/>
    <w:rsid w:val="008B469D"/>
    <w:rsid w:val="008B4754"/>
    <w:rsid w:val="008C4258"/>
    <w:rsid w:val="008D2BFF"/>
    <w:rsid w:val="008E54A0"/>
    <w:rsid w:val="008E6A7A"/>
    <w:rsid w:val="008F04D1"/>
    <w:rsid w:val="008F1038"/>
    <w:rsid w:val="008F7046"/>
    <w:rsid w:val="009005FC"/>
    <w:rsid w:val="0090271B"/>
    <w:rsid w:val="00921D03"/>
    <w:rsid w:val="00930E7F"/>
    <w:rsid w:val="00934B10"/>
    <w:rsid w:val="00943315"/>
    <w:rsid w:val="0095523D"/>
    <w:rsid w:val="009724E1"/>
    <w:rsid w:val="00973444"/>
    <w:rsid w:val="00980D77"/>
    <w:rsid w:val="009B696B"/>
    <w:rsid w:val="009B7671"/>
    <w:rsid w:val="009C422F"/>
    <w:rsid w:val="009C7523"/>
    <w:rsid w:val="009C7FA7"/>
    <w:rsid w:val="009F056E"/>
    <w:rsid w:val="00A018F7"/>
    <w:rsid w:val="00A26DCD"/>
    <w:rsid w:val="00A30945"/>
    <w:rsid w:val="00A314BB"/>
    <w:rsid w:val="00A32B7D"/>
    <w:rsid w:val="00A37989"/>
    <w:rsid w:val="00A40F61"/>
    <w:rsid w:val="00A40FC9"/>
    <w:rsid w:val="00A47629"/>
    <w:rsid w:val="00A53775"/>
    <w:rsid w:val="00A5596B"/>
    <w:rsid w:val="00A646B3"/>
    <w:rsid w:val="00A66B39"/>
    <w:rsid w:val="00A6739B"/>
    <w:rsid w:val="00A71674"/>
    <w:rsid w:val="00A73163"/>
    <w:rsid w:val="00A73F1D"/>
    <w:rsid w:val="00A90413"/>
    <w:rsid w:val="00AA2074"/>
    <w:rsid w:val="00AA4222"/>
    <w:rsid w:val="00AB0A9C"/>
    <w:rsid w:val="00AB539B"/>
    <w:rsid w:val="00AB7119"/>
    <w:rsid w:val="00AC06B2"/>
    <w:rsid w:val="00AC68DA"/>
    <w:rsid w:val="00AC7692"/>
    <w:rsid w:val="00AD5855"/>
    <w:rsid w:val="00AE05E6"/>
    <w:rsid w:val="00AE4F8A"/>
    <w:rsid w:val="00AE7500"/>
    <w:rsid w:val="00AE7F87"/>
    <w:rsid w:val="00AF3542"/>
    <w:rsid w:val="00AF5ABE"/>
    <w:rsid w:val="00B00415"/>
    <w:rsid w:val="00B03F89"/>
    <w:rsid w:val="00B1000D"/>
    <w:rsid w:val="00B10134"/>
    <w:rsid w:val="00B12296"/>
    <w:rsid w:val="00B16BFE"/>
    <w:rsid w:val="00B255AA"/>
    <w:rsid w:val="00B31796"/>
    <w:rsid w:val="00B33948"/>
    <w:rsid w:val="00B500E5"/>
    <w:rsid w:val="00B5331A"/>
    <w:rsid w:val="00B556DB"/>
    <w:rsid w:val="00B631B4"/>
    <w:rsid w:val="00B7787A"/>
    <w:rsid w:val="00B9132D"/>
    <w:rsid w:val="00B97A72"/>
    <w:rsid w:val="00BA3896"/>
    <w:rsid w:val="00BA39BB"/>
    <w:rsid w:val="00BA3B3D"/>
    <w:rsid w:val="00BA3F5F"/>
    <w:rsid w:val="00BA654D"/>
    <w:rsid w:val="00BB5DC3"/>
    <w:rsid w:val="00BC29D4"/>
    <w:rsid w:val="00BD1820"/>
    <w:rsid w:val="00BD1909"/>
    <w:rsid w:val="00BE0506"/>
    <w:rsid w:val="00BE5E16"/>
    <w:rsid w:val="00BE5FD1"/>
    <w:rsid w:val="00C04201"/>
    <w:rsid w:val="00C06E05"/>
    <w:rsid w:val="00C17370"/>
    <w:rsid w:val="00C212E2"/>
    <w:rsid w:val="00C261CF"/>
    <w:rsid w:val="00C26EC0"/>
    <w:rsid w:val="00C35C1B"/>
    <w:rsid w:val="00C56C77"/>
    <w:rsid w:val="00C61A91"/>
    <w:rsid w:val="00C61FD0"/>
    <w:rsid w:val="00C71435"/>
    <w:rsid w:val="00C73B1A"/>
    <w:rsid w:val="00C83BDF"/>
    <w:rsid w:val="00C94CFF"/>
    <w:rsid w:val="00CA5BE4"/>
    <w:rsid w:val="00CB0F13"/>
    <w:rsid w:val="00CB7B3E"/>
    <w:rsid w:val="00CC739D"/>
    <w:rsid w:val="00CD3EF8"/>
    <w:rsid w:val="00CD7325"/>
    <w:rsid w:val="00D03948"/>
    <w:rsid w:val="00D04468"/>
    <w:rsid w:val="00D04617"/>
    <w:rsid w:val="00D15C9C"/>
    <w:rsid w:val="00D36257"/>
    <w:rsid w:val="00D4347C"/>
    <w:rsid w:val="00D4687E"/>
    <w:rsid w:val="00D51DEF"/>
    <w:rsid w:val="00D53A12"/>
    <w:rsid w:val="00D550DC"/>
    <w:rsid w:val="00D60A84"/>
    <w:rsid w:val="00D76368"/>
    <w:rsid w:val="00D8523F"/>
    <w:rsid w:val="00D86233"/>
    <w:rsid w:val="00DA4FB7"/>
    <w:rsid w:val="00DA63F1"/>
    <w:rsid w:val="00DB0C43"/>
    <w:rsid w:val="00DB35C4"/>
    <w:rsid w:val="00DC72CD"/>
    <w:rsid w:val="00DE3354"/>
    <w:rsid w:val="00DF39B4"/>
    <w:rsid w:val="00DF783C"/>
    <w:rsid w:val="00DF7DCD"/>
    <w:rsid w:val="00DF7E56"/>
    <w:rsid w:val="00E02875"/>
    <w:rsid w:val="00E13D2D"/>
    <w:rsid w:val="00E34892"/>
    <w:rsid w:val="00E5164F"/>
    <w:rsid w:val="00E51AD7"/>
    <w:rsid w:val="00E62DBD"/>
    <w:rsid w:val="00E65FE0"/>
    <w:rsid w:val="00E8379A"/>
    <w:rsid w:val="00E973DE"/>
    <w:rsid w:val="00EB023F"/>
    <w:rsid w:val="00EB7D28"/>
    <w:rsid w:val="00EC0D0C"/>
    <w:rsid w:val="00EC5C2C"/>
    <w:rsid w:val="00ED0434"/>
    <w:rsid w:val="00ED4A2C"/>
    <w:rsid w:val="00ED699E"/>
    <w:rsid w:val="00EF6940"/>
    <w:rsid w:val="00F11D20"/>
    <w:rsid w:val="00F123A3"/>
    <w:rsid w:val="00F203A1"/>
    <w:rsid w:val="00F2044A"/>
    <w:rsid w:val="00F20BFC"/>
    <w:rsid w:val="00F24D5F"/>
    <w:rsid w:val="00F26539"/>
    <w:rsid w:val="00F5461A"/>
    <w:rsid w:val="00F62BF5"/>
    <w:rsid w:val="00F726C3"/>
    <w:rsid w:val="00F8554C"/>
    <w:rsid w:val="00F96C6D"/>
    <w:rsid w:val="00F97A90"/>
    <w:rsid w:val="00FC2F35"/>
    <w:rsid w:val="00FC3BCD"/>
    <w:rsid w:val="00FC3EBE"/>
    <w:rsid w:val="00FC3FD7"/>
    <w:rsid w:val="00FD12EB"/>
    <w:rsid w:val="00FD1FC6"/>
    <w:rsid w:val="00FE1BE5"/>
    <w:rsid w:val="00FE586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country-region"/>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E3CB2"/>
    <w:rPr>
      <w:sz w:val="24"/>
      <w:szCs w:val="20"/>
      <w:lang w:val="en-US" w:eastAsia="en-US"/>
    </w:rPr>
  </w:style>
  <w:style w:type="paragraph" w:styleId="Heading1">
    <w:name w:val="heading 1"/>
    <w:basedOn w:val="Normal"/>
    <w:next w:val="Paragraph"/>
    <w:link w:val="Heading1Char"/>
    <w:uiPriority w:val="99"/>
    <w:qFormat/>
    <w:rsid w:val="00660B64"/>
    <w:pPr>
      <w:keepNext/>
      <w:spacing w:before="240" w:after="240"/>
      <w:jc w:val="center"/>
      <w:outlineLvl w:val="0"/>
    </w:pPr>
    <w:rPr>
      <w:b/>
      <w:caps/>
    </w:rPr>
  </w:style>
  <w:style w:type="paragraph" w:styleId="Heading2">
    <w:name w:val="heading 2"/>
    <w:basedOn w:val="Normal"/>
    <w:next w:val="Paragraph"/>
    <w:link w:val="Heading2Char"/>
    <w:uiPriority w:val="99"/>
    <w:qFormat/>
    <w:rsid w:val="00660B64"/>
    <w:pPr>
      <w:keepNext/>
      <w:spacing w:before="240" w:after="240"/>
      <w:jc w:val="center"/>
      <w:outlineLvl w:val="1"/>
    </w:pPr>
    <w:rPr>
      <w:b/>
    </w:rPr>
  </w:style>
  <w:style w:type="paragraph" w:styleId="Heading3">
    <w:name w:val="heading 3"/>
    <w:basedOn w:val="Normal"/>
    <w:next w:val="Normal"/>
    <w:link w:val="Heading3Char"/>
    <w:uiPriority w:val="99"/>
    <w:qFormat/>
    <w:rsid w:val="00660B64"/>
    <w:pPr>
      <w:keepNext/>
      <w:spacing w:before="240" w:after="240"/>
      <w:jc w:val="center"/>
      <w:outlineLvl w:val="2"/>
    </w:pPr>
    <w:rPr>
      <w:i/>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F783C"/>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DF783C"/>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DF783C"/>
    <w:rPr>
      <w:rFonts w:ascii="Cambria" w:hAnsi="Cambria" w:cs="Times New Roman"/>
      <w:b/>
      <w:bCs/>
      <w:sz w:val="26"/>
      <w:szCs w:val="26"/>
      <w:lang w:val="en-US" w:eastAsia="en-US"/>
    </w:rPr>
  </w:style>
  <w:style w:type="paragraph" w:styleId="FootnoteText">
    <w:name w:val="footnote text"/>
    <w:basedOn w:val="Normal"/>
    <w:link w:val="FootnoteTextChar"/>
    <w:uiPriority w:val="99"/>
    <w:rsid w:val="00660B64"/>
    <w:rPr>
      <w:sz w:val="16"/>
    </w:rPr>
  </w:style>
  <w:style w:type="character" w:customStyle="1" w:styleId="FootnoteTextChar">
    <w:name w:val="Footnote Text Char"/>
    <w:basedOn w:val="DefaultParagraphFont"/>
    <w:link w:val="FootnoteText"/>
    <w:uiPriority w:val="99"/>
    <w:locked/>
    <w:rsid w:val="003C5781"/>
    <w:rPr>
      <w:rFonts w:cs="Times New Roman"/>
      <w:sz w:val="16"/>
      <w:lang w:val="en-US" w:eastAsia="en-US"/>
    </w:rPr>
  </w:style>
  <w:style w:type="paragraph" w:customStyle="1" w:styleId="PaperTitle">
    <w:name w:val="Paper Title"/>
    <w:basedOn w:val="Normal"/>
    <w:next w:val="AuthorName"/>
    <w:uiPriority w:val="99"/>
    <w:rsid w:val="00660B64"/>
    <w:pPr>
      <w:spacing w:before="1200"/>
      <w:jc w:val="center"/>
    </w:pPr>
    <w:rPr>
      <w:b/>
      <w:sz w:val="36"/>
    </w:rPr>
  </w:style>
  <w:style w:type="paragraph" w:customStyle="1" w:styleId="AuthorName">
    <w:name w:val="Author Name"/>
    <w:basedOn w:val="Normal"/>
    <w:next w:val="AuthorAffiliation"/>
    <w:uiPriority w:val="99"/>
    <w:rsid w:val="00660B64"/>
    <w:pPr>
      <w:spacing w:before="360" w:after="360"/>
      <w:jc w:val="center"/>
    </w:pPr>
    <w:rPr>
      <w:sz w:val="28"/>
    </w:rPr>
  </w:style>
  <w:style w:type="paragraph" w:customStyle="1" w:styleId="AuthorAffiliation">
    <w:name w:val="Author Affiliation"/>
    <w:basedOn w:val="Normal"/>
    <w:uiPriority w:val="99"/>
    <w:rsid w:val="00660B64"/>
    <w:pPr>
      <w:jc w:val="center"/>
    </w:pPr>
    <w:rPr>
      <w:i/>
      <w:sz w:val="20"/>
    </w:rPr>
  </w:style>
  <w:style w:type="paragraph" w:customStyle="1" w:styleId="Abstract">
    <w:name w:val="Abstract"/>
    <w:basedOn w:val="Normal"/>
    <w:next w:val="Heading1"/>
    <w:uiPriority w:val="99"/>
    <w:rsid w:val="00F20BFC"/>
    <w:pPr>
      <w:spacing w:before="360" w:after="360"/>
      <w:ind w:left="289" w:right="289"/>
      <w:jc w:val="both"/>
    </w:pPr>
    <w:rPr>
      <w:sz w:val="18"/>
    </w:rPr>
  </w:style>
  <w:style w:type="paragraph" w:customStyle="1" w:styleId="Paragraph">
    <w:name w:val="Paragraph"/>
    <w:basedOn w:val="Normal"/>
    <w:uiPriority w:val="99"/>
    <w:rsid w:val="005E415C"/>
    <w:pPr>
      <w:ind w:firstLine="284"/>
      <w:jc w:val="both"/>
    </w:pPr>
    <w:rPr>
      <w:sz w:val="20"/>
    </w:rPr>
  </w:style>
  <w:style w:type="character" w:styleId="FootnoteReference">
    <w:name w:val="footnote reference"/>
    <w:basedOn w:val="DefaultParagraphFont"/>
    <w:uiPriority w:val="99"/>
    <w:semiHidden/>
    <w:rsid w:val="00660B64"/>
    <w:rPr>
      <w:rFonts w:cs="Times New Roman"/>
      <w:vertAlign w:val="superscript"/>
    </w:rPr>
  </w:style>
  <w:style w:type="paragraph" w:customStyle="1" w:styleId="Reference">
    <w:name w:val="Reference"/>
    <w:basedOn w:val="Paragraph"/>
    <w:uiPriority w:val="99"/>
    <w:rsid w:val="00AE7500"/>
    <w:pPr>
      <w:numPr>
        <w:numId w:val="1"/>
      </w:numPr>
      <w:ind w:left="426" w:hanging="426"/>
    </w:pPr>
  </w:style>
  <w:style w:type="paragraph" w:customStyle="1" w:styleId="FigureCaption">
    <w:name w:val="Figure Caption"/>
    <w:next w:val="Paragraph"/>
    <w:uiPriority w:val="99"/>
    <w:rsid w:val="00161A5B"/>
    <w:pPr>
      <w:spacing w:before="120"/>
      <w:jc w:val="center"/>
    </w:pPr>
    <w:rPr>
      <w:sz w:val="18"/>
      <w:szCs w:val="20"/>
      <w:lang w:val="en-US" w:eastAsia="en-US"/>
    </w:rPr>
  </w:style>
  <w:style w:type="paragraph" w:customStyle="1" w:styleId="Figure">
    <w:name w:val="Figure"/>
    <w:basedOn w:val="Paragraph"/>
    <w:uiPriority w:val="99"/>
    <w:rsid w:val="00660B64"/>
    <w:pPr>
      <w:keepNext/>
      <w:ind w:firstLine="0"/>
      <w:jc w:val="center"/>
    </w:pPr>
  </w:style>
  <w:style w:type="paragraph" w:customStyle="1" w:styleId="Equation">
    <w:name w:val="Equation"/>
    <w:basedOn w:val="Paragraph"/>
    <w:uiPriority w:val="99"/>
    <w:rsid w:val="001146DC"/>
    <w:pPr>
      <w:tabs>
        <w:tab w:val="center" w:pos="4320"/>
        <w:tab w:val="right" w:pos="9242"/>
      </w:tabs>
      <w:ind w:firstLine="0"/>
      <w:jc w:val="center"/>
    </w:pPr>
  </w:style>
  <w:style w:type="paragraph" w:styleId="BalloonText">
    <w:name w:val="Balloon Text"/>
    <w:basedOn w:val="Normal"/>
    <w:link w:val="BalloonTextChar"/>
    <w:uiPriority w:val="99"/>
    <w:rsid w:val="00114AB1"/>
    <w:rPr>
      <w:rFonts w:ascii="Tahoma" w:hAnsi="Tahoma" w:cs="Tahoma"/>
      <w:sz w:val="16"/>
      <w:szCs w:val="16"/>
    </w:rPr>
  </w:style>
  <w:style w:type="character" w:customStyle="1" w:styleId="BalloonTextChar">
    <w:name w:val="Balloon Text Char"/>
    <w:basedOn w:val="DefaultParagraphFont"/>
    <w:link w:val="BalloonText"/>
    <w:uiPriority w:val="99"/>
    <w:locked/>
    <w:rsid w:val="00114AB1"/>
    <w:rPr>
      <w:rFonts w:ascii="Tahoma" w:hAnsi="Tahoma" w:cs="Tahoma"/>
      <w:sz w:val="16"/>
      <w:szCs w:val="16"/>
      <w:lang w:val="en-US" w:eastAsia="en-US"/>
    </w:rPr>
  </w:style>
  <w:style w:type="character" w:styleId="Hyperlink">
    <w:name w:val="Hyperlink"/>
    <w:basedOn w:val="DefaultParagraphFont"/>
    <w:uiPriority w:val="99"/>
    <w:rsid w:val="00660B64"/>
    <w:rPr>
      <w:rFonts w:cs="Times New Roman"/>
      <w:color w:val="0000FF"/>
      <w:u w:val="single"/>
    </w:rPr>
  </w:style>
  <w:style w:type="table" w:styleId="TableGrid">
    <w:name w:val="Table Grid"/>
    <w:basedOn w:val="TableNormal"/>
    <w:uiPriority w:val="99"/>
    <w:rsid w:val="0064225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bulleted">
    <w:name w:val="Paragraph (bulleted)"/>
    <w:basedOn w:val="Paragraph"/>
    <w:uiPriority w:val="99"/>
    <w:rsid w:val="0040225B"/>
    <w:pPr>
      <w:numPr>
        <w:numId w:val="2"/>
      </w:numPr>
      <w:ind w:left="641" w:hanging="357"/>
    </w:pPr>
  </w:style>
  <w:style w:type="paragraph" w:customStyle="1" w:styleId="AuthorEmail">
    <w:name w:val="Author Email"/>
    <w:basedOn w:val="Normal"/>
    <w:uiPriority w:val="99"/>
    <w:rsid w:val="001D469C"/>
    <w:pPr>
      <w:jc w:val="center"/>
    </w:pPr>
    <w:rPr>
      <w:sz w:val="20"/>
    </w:rPr>
  </w:style>
  <w:style w:type="paragraph" w:styleId="NormalWeb">
    <w:name w:val="Normal (Web)"/>
    <w:basedOn w:val="Normal"/>
    <w:uiPriority w:val="99"/>
    <w:rsid w:val="005F7475"/>
    <w:pPr>
      <w:spacing w:before="100" w:beforeAutospacing="1" w:after="100" w:afterAutospacing="1"/>
    </w:pPr>
    <w:rPr>
      <w:szCs w:val="24"/>
      <w:lang w:val="en-GB" w:eastAsia="en-GB"/>
    </w:rPr>
  </w:style>
  <w:style w:type="character" w:styleId="Strong">
    <w:name w:val="Strong"/>
    <w:basedOn w:val="DefaultParagraphFont"/>
    <w:uiPriority w:val="99"/>
    <w:qFormat/>
    <w:rsid w:val="005F7475"/>
    <w:rPr>
      <w:rFonts w:cs="Times New Roman"/>
      <w:b/>
      <w:bCs/>
    </w:rPr>
  </w:style>
  <w:style w:type="character" w:styleId="Emphasis">
    <w:name w:val="Emphasis"/>
    <w:basedOn w:val="DefaultParagraphFont"/>
    <w:uiPriority w:val="99"/>
    <w:qFormat/>
    <w:rsid w:val="005F7475"/>
    <w:rPr>
      <w:rFonts w:cs="Times New Roman"/>
      <w:i/>
      <w:iCs/>
    </w:rPr>
  </w:style>
  <w:style w:type="paragraph" w:customStyle="1" w:styleId="TableCaption">
    <w:name w:val="Table Caption"/>
    <w:basedOn w:val="FigureCaption"/>
    <w:uiPriority w:val="99"/>
    <w:rsid w:val="005A0E21"/>
    <w:rPr>
      <w:szCs w:val="18"/>
    </w:rPr>
  </w:style>
  <w:style w:type="paragraph" w:customStyle="1" w:styleId="Paragraphnumbered">
    <w:name w:val="Paragraph (numbered)"/>
    <w:uiPriority w:val="99"/>
    <w:rsid w:val="000B49C0"/>
    <w:pPr>
      <w:numPr>
        <w:numId w:val="3"/>
      </w:numPr>
      <w:jc w:val="both"/>
    </w:pPr>
    <w:rPr>
      <w:sz w:val="20"/>
      <w:szCs w:val="20"/>
      <w:lang w:val="en-US" w:eastAsia="en-US"/>
    </w:rPr>
  </w:style>
  <w:style w:type="paragraph" w:customStyle="1" w:styleId="Zv-Titlereport">
    <w:name w:val="Zv-Title_report"/>
    <w:basedOn w:val="Heading3"/>
    <w:next w:val="Normal"/>
    <w:uiPriority w:val="99"/>
    <w:rsid w:val="0023625C"/>
    <w:pPr>
      <w:spacing w:before="0" w:after="120"/>
    </w:pPr>
    <w:rPr>
      <w:b/>
      <w:i w:val="0"/>
      <w:caps/>
      <w:kern w:val="24"/>
      <w:sz w:val="24"/>
      <w:lang w:val="ru-RU" w:eastAsia="ru-RU"/>
    </w:rPr>
  </w:style>
  <w:style w:type="paragraph" w:customStyle="1" w:styleId="Zv-Author">
    <w:name w:val="Zv-Author"/>
    <w:basedOn w:val="Normal"/>
    <w:next w:val="Normal"/>
    <w:uiPriority w:val="99"/>
    <w:rsid w:val="0023625C"/>
    <w:pPr>
      <w:spacing w:after="120"/>
      <w:ind w:left="397" w:right="397"/>
      <w:jc w:val="center"/>
    </w:pPr>
    <w:rPr>
      <w:bCs/>
      <w:iCs/>
      <w:lang w:val="ru-RU" w:eastAsia="ru-RU"/>
    </w:rPr>
  </w:style>
  <w:style w:type="character" w:customStyle="1" w:styleId="apple-converted-space">
    <w:name w:val="apple-converted-space"/>
    <w:basedOn w:val="DefaultParagraphFont"/>
    <w:uiPriority w:val="99"/>
    <w:rsid w:val="00B12296"/>
    <w:rPr>
      <w:rFonts w:cs="Times New Roman"/>
    </w:rPr>
  </w:style>
  <w:style w:type="paragraph" w:styleId="Caption">
    <w:name w:val="caption"/>
    <w:basedOn w:val="Normal"/>
    <w:next w:val="Normal"/>
    <w:uiPriority w:val="99"/>
    <w:qFormat/>
    <w:locked/>
    <w:rsid w:val="00BD1820"/>
    <w:rPr>
      <w:b/>
      <w:bCs/>
      <w:sz w:val="20"/>
    </w:rPr>
  </w:style>
</w:styles>
</file>

<file path=word/webSettings.xml><?xml version="1.0" encoding="utf-8"?>
<w:webSettings xmlns:r="http://schemas.openxmlformats.org/officeDocument/2006/relationships" xmlns:w="http://schemas.openxmlformats.org/wordprocessingml/2006/main">
  <w:divs>
    <w:div w:id="386421163">
      <w:marLeft w:val="0"/>
      <w:marRight w:val="0"/>
      <w:marTop w:val="0"/>
      <w:marBottom w:val="0"/>
      <w:divBdr>
        <w:top w:val="none" w:sz="0" w:space="0" w:color="auto"/>
        <w:left w:val="none" w:sz="0" w:space="0" w:color="auto"/>
        <w:bottom w:val="none" w:sz="0" w:space="0" w:color="auto"/>
        <w:right w:val="none" w:sz="0" w:space="0" w:color="auto"/>
      </w:divBdr>
    </w:div>
    <w:div w:id="386421164">
      <w:marLeft w:val="0"/>
      <w:marRight w:val="0"/>
      <w:marTop w:val="0"/>
      <w:marBottom w:val="0"/>
      <w:divBdr>
        <w:top w:val="none" w:sz="0" w:space="0" w:color="auto"/>
        <w:left w:val="none" w:sz="0" w:space="0" w:color="auto"/>
        <w:bottom w:val="none" w:sz="0" w:space="0" w:color="auto"/>
        <w:right w:val="none" w:sz="0" w:space="0" w:color="auto"/>
      </w:divBdr>
    </w:div>
    <w:div w:id="386421165">
      <w:marLeft w:val="0"/>
      <w:marRight w:val="0"/>
      <w:marTop w:val="0"/>
      <w:marBottom w:val="0"/>
      <w:divBdr>
        <w:top w:val="none" w:sz="0" w:space="0" w:color="auto"/>
        <w:left w:val="none" w:sz="0" w:space="0" w:color="auto"/>
        <w:bottom w:val="none" w:sz="0" w:space="0" w:color="auto"/>
        <w:right w:val="none" w:sz="0" w:space="0" w:color="auto"/>
      </w:divBdr>
    </w:div>
    <w:div w:id="386421166">
      <w:marLeft w:val="0"/>
      <w:marRight w:val="0"/>
      <w:marTop w:val="0"/>
      <w:marBottom w:val="0"/>
      <w:divBdr>
        <w:top w:val="none" w:sz="0" w:space="0" w:color="auto"/>
        <w:left w:val="none" w:sz="0" w:space="0" w:color="auto"/>
        <w:bottom w:val="none" w:sz="0" w:space="0" w:color="auto"/>
        <w:right w:val="none" w:sz="0" w:space="0" w:color="auto"/>
      </w:divBdr>
    </w:div>
    <w:div w:id="386421168">
      <w:marLeft w:val="0"/>
      <w:marRight w:val="0"/>
      <w:marTop w:val="0"/>
      <w:marBottom w:val="0"/>
      <w:divBdr>
        <w:top w:val="none" w:sz="0" w:space="0" w:color="auto"/>
        <w:left w:val="none" w:sz="0" w:space="0" w:color="auto"/>
        <w:bottom w:val="none" w:sz="0" w:space="0" w:color="auto"/>
        <w:right w:val="none" w:sz="0" w:space="0" w:color="auto"/>
      </w:divBdr>
      <w:divsChild>
        <w:div w:id="386421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yperlink" Target="mailto:s.v.murakhtin@inp.nsk.su" TargetMode="Externa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TMP\Temp2_8x11WordTemplates.zi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8_point5_x11_single_column_template</Template>
  <TotalTime>2158</TotalTime>
  <Pages>5</Pages>
  <Words>1348</Words>
  <Characters>7685</Characters>
  <Application>Microsoft Office Outlook</Application>
  <DocSecurity>0</DocSecurity>
  <Lines>0</Lines>
  <Paragraphs>0</Paragraphs>
  <ScaleCrop>false</ScaleCrop>
  <Company>PPI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BINP User</dc:creator>
  <cp:keywords/>
  <dc:description/>
  <cp:lastModifiedBy>BINP-user</cp:lastModifiedBy>
  <cp:revision>19</cp:revision>
  <cp:lastPrinted>2011-03-03T08:29:00Z</cp:lastPrinted>
  <dcterms:created xsi:type="dcterms:W3CDTF">2016-08-02T05:17:00Z</dcterms:created>
  <dcterms:modified xsi:type="dcterms:W3CDTF">2016-09-12T08:53:00Z</dcterms:modified>
</cp:coreProperties>
</file>