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AE108" w14:textId="5ED5CCD9" w:rsidR="0016385D" w:rsidRPr="00F04D4A" w:rsidRDefault="00580A93" w:rsidP="004C7243">
      <w:pPr>
        <w:pStyle w:val="PaperTitle"/>
        <w:rPr>
          <w:b w:val="0"/>
          <w:bCs/>
          <w:sz w:val="24"/>
          <w:szCs w:val="24"/>
        </w:rPr>
      </w:pPr>
      <w:r w:rsidRPr="00F04D4A">
        <w:t xml:space="preserve">Code Development for </w:t>
      </w:r>
      <w:r w:rsidR="009D04D0" w:rsidRPr="00C64496">
        <w:t xml:space="preserve">the </w:t>
      </w:r>
      <w:r w:rsidR="009D04D0" w:rsidRPr="00F04D4A">
        <w:t>Calculation</w:t>
      </w:r>
      <w:r w:rsidR="007D5806">
        <w:t>s</w:t>
      </w:r>
      <w:r w:rsidR="009D04D0" w:rsidRPr="00F04D4A">
        <w:t xml:space="preserve"> </w:t>
      </w:r>
      <w:r w:rsidRPr="001D659D">
        <w:t xml:space="preserve">of </w:t>
      </w:r>
      <w:r w:rsidRPr="00F04D4A">
        <w:t xml:space="preserve">Time-dependent Multimode Oscillations in the Cavity of </w:t>
      </w:r>
      <w:r w:rsidR="007D5806">
        <w:t xml:space="preserve">the </w:t>
      </w:r>
      <w:r w:rsidRPr="00F04D4A">
        <w:t>Future High-</w:t>
      </w:r>
      <w:r w:rsidR="004F1444" w:rsidRPr="00C64496">
        <w:t>p</w:t>
      </w:r>
      <w:r w:rsidR="004F1444" w:rsidRPr="001D659D">
        <w:t xml:space="preserve">ower </w:t>
      </w:r>
      <w:proofErr w:type="spellStart"/>
      <w:r w:rsidRPr="001D659D">
        <w:t>Gyrotrons</w:t>
      </w:r>
      <w:proofErr w:type="spellEnd"/>
      <w:r w:rsidR="00BE5FD1" w:rsidRPr="00F04D4A">
        <w:t xml:space="preserve"> </w:t>
      </w:r>
    </w:p>
    <w:p w14:paraId="2E05A37D" w14:textId="7E020622" w:rsidR="00600884" w:rsidRPr="00075EA6" w:rsidRDefault="00600884" w:rsidP="00600884">
      <w:pPr>
        <w:pStyle w:val="AuthorName"/>
      </w:pPr>
      <w:r>
        <w:t>T.</w:t>
      </w:r>
      <w:r w:rsidR="00482617">
        <w:t xml:space="preserve"> </w:t>
      </w:r>
      <w:r>
        <w:t>Numakura</w:t>
      </w:r>
      <w:r w:rsidRPr="00075EA6">
        <w:rPr>
          <w:szCs w:val="28"/>
          <w:vertAlign w:val="superscript"/>
        </w:rPr>
        <w:t>1</w:t>
      </w:r>
      <w:r>
        <w:t>, T.</w:t>
      </w:r>
      <w:r w:rsidR="00482617">
        <w:t xml:space="preserve"> </w:t>
      </w:r>
      <w:r>
        <w:t>Imai, T.</w:t>
      </w:r>
      <w:r w:rsidR="00482617">
        <w:t xml:space="preserve"> </w:t>
      </w:r>
      <w:proofErr w:type="spellStart"/>
      <w:r>
        <w:t>Kariya</w:t>
      </w:r>
      <w:proofErr w:type="spellEnd"/>
      <w:r>
        <w:t>, R.</w:t>
      </w:r>
      <w:r w:rsidR="00482617">
        <w:t xml:space="preserve"> </w:t>
      </w:r>
      <w:r>
        <w:t>Minami, K.</w:t>
      </w:r>
      <w:r w:rsidR="00482617">
        <w:t xml:space="preserve"> </w:t>
      </w:r>
      <w:r>
        <w:t>Tsumura, Y.</w:t>
      </w:r>
      <w:r w:rsidR="00482617">
        <w:t xml:space="preserve"> </w:t>
      </w:r>
      <w:proofErr w:type="spellStart"/>
      <w:r>
        <w:t>Ebashi</w:t>
      </w:r>
      <w:proofErr w:type="spellEnd"/>
      <w:r>
        <w:t>, S.</w:t>
      </w:r>
      <w:r w:rsidR="00482617">
        <w:t xml:space="preserve"> </w:t>
      </w:r>
      <w:proofErr w:type="spellStart"/>
      <w:r>
        <w:t>Kajino</w:t>
      </w:r>
      <w:proofErr w:type="spellEnd"/>
      <w:r w:rsidRPr="00075EA6">
        <w:t xml:space="preserve"> </w:t>
      </w:r>
    </w:p>
    <w:p w14:paraId="295DC236" w14:textId="77777777" w:rsidR="00600884" w:rsidRPr="00075EA6" w:rsidRDefault="00600884" w:rsidP="00600884">
      <w:pPr>
        <w:pStyle w:val="AuthorAffiliation"/>
      </w:pPr>
      <w:r w:rsidRPr="00580A93">
        <w:rPr>
          <w:iCs/>
        </w:rPr>
        <w:t>Plasma Research Center,</w:t>
      </w:r>
      <w:r>
        <w:rPr>
          <w:iCs/>
        </w:rPr>
        <w:t xml:space="preserve"> University of Tsukuba</w:t>
      </w:r>
    </w:p>
    <w:p w14:paraId="0CF05641" w14:textId="77777777" w:rsidR="00600884" w:rsidRPr="00075EA6" w:rsidRDefault="00600884" w:rsidP="00600884">
      <w:pPr>
        <w:pStyle w:val="AuthorEmail"/>
      </w:pPr>
      <w:r w:rsidRPr="00075EA6">
        <w:br/>
      </w:r>
      <w:r w:rsidRPr="00075EA6">
        <w:rPr>
          <w:szCs w:val="28"/>
          <w:vertAlign w:val="superscript"/>
        </w:rPr>
        <w:t>1</w:t>
      </w:r>
      <w:r>
        <w:t>numakura</w:t>
      </w:r>
      <w:r w:rsidRPr="00075EA6">
        <w:t>@</w:t>
      </w:r>
      <w:r>
        <w:t>prc.tsukuba.ac.jp</w:t>
      </w:r>
    </w:p>
    <w:p w14:paraId="1DEC6988" w14:textId="0F2C4DB2" w:rsidR="0016385D" w:rsidRPr="00F04D4A" w:rsidRDefault="0016385D" w:rsidP="005F7475">
      <w:pPr>
        <w:pStyle w:val="Abstract"/>
      </w:pPr>
      <w:r w:rsidRPr="00F04D4A">
        <w:rPr>
          <w:b/>
          <w:bCs/>
        </w:rPr>
        <w:t>Abstract.</w:t>
      </w:r>
      <w:r w:rsidRPr="00F04D4A">
        <w:t xml:space="preserve"> </w:t>
      </w:r>
      <w:r w:rsidR="00CD6252" w:rsidRPr="00C64496">
        <w:t xml:space="preserve">A </w:t>
      </w:r>
      <w:r w:rsidR="00CD6252" w:rsidRPr="00F04D4A">
        <w:t xml:space="preserve">computational </w:t>
      </w:r>
      <w:r w:rsidR="00C46E2B" w:rsidRPr="001D659D">
        <w:t>code</w:t>
      </w:r>
      <w:r w:rsidR="005F7475" w:rsidRPr="001D659D">
        <w:t xml:space="preserve"> </w:t>
      </w:r>
      <w:r w:rsidR="00D277CA" w:rsidRPr="00F04D4A">
        <w:t>for</w:t>
      </w:r>
      <w:r w:rsidR="00C46E2B" w:rsidRPr="00F04D4A">
        <w:t xml:space="preserve"> the elec</w:t>
      </w:r>
      <w:r w:rsidR="00D277CA" w:rsidRPr="00F04D4A">
        <w:t xml:space="preserve">tromagnetic field in </w:t>
      </w:r>
      <w:r w:rsidR="00C46E2B" w:rsidRPr="00F04D4A">
        <w:t>the</w:t>
      </w:r>
      <w:r w:rsidR="005F7475" w:rsidRPr="00F04D4A">
        <w:t xml:space="preserve"> </w:t>
      </w:r>
      <w:r w:rsidR="00C46E2B" w:rsidRPr="00F04D4A">
        <w:t>cavity of high</w:t>
      </w:r>
      <w:r w:rsidR="000E04F4" w:rsidRPr="00C64496">
        <w:t>-</w:t>
      </w:r>
      <w:r w:rsidR="00C46E2B" w:rsidRPr="001D659D">
        <w:t xml:space="preserve">power </w:t>
      </w:r>
      <w:proofErr w:type="spellStart"/>
      <w:r w:rsidR="00C46E2B" w:rsidRPr="001D659D">
        <w:t>gyrotrons</w:t>
      </w:r>
      <w:proofErr w:type="spellEnd"/>
      <w:r w:rsidR="00C46E2B" w:rsidRPr="001D659D">
        <w:t xml:space="preserve"> is developed. </w:t>
      </w:r>
      <w:r w:rsidR="00D277CA" w:rsidRPr="00F04D4A">
        <w:t xml:space="preserve">The </w:t>
      </w:r>
      <w:proofErr w:type="spellStart"/>
      <w:r w:rsidR="00D277CA" w:rsidRPr="00F04D4A">
        <w:t>gyrotron</w:t>
      </w:r>
      <w:proofErr w:type="spellEnd"/>
      <w:r w:rsidR="00D277CA" w:rsidRPr="00F04D4A">
        <w:t xml:space="preserve"> </w:t>
      </w:r>
      <w:r w:rsidR="00AA690F" w:rsidRPr="00F04D4A">
        <w:rPr>
          <w:rFonts w:eastAsia="Times New Roman"/>
        </w:rPr>
        <w:t xml:space="preserve">mechanism </w:t>
      </w:r>
      <w:r w:rsidR="00D277CA" w:rsidRPr="00F04D4A">
        <w:t xml:space="preserve">is described by a self-consistent set of equations taking into account the dependence of the axial structure of microwave oscillations on the relativistic electron beam in the cavity. </w:t>
      </w:r>
      <w:r w:rsidR="001913C7" w:rsidRPr="00F04D4A">
        <w:t xml:space="preserve">The </w:t>
      </w:r>
      <w:r w:rsidR="006A51F6" w:rsidRPr="00F04D4A">
        <w:t>parameters of the electron beam</w:t>
      </w:r>
      <w:r w:rsidR="001913C7" w:rsidRPr="00F04D4A">
        <w:t xml:space="preserve"> are calculated </w:t>
      </w:r>
      <w:r w:rsidR="00CD6252" w:rsidRPr="00C64496">
        <w:t xml:space="preserve">using </w:t>
      </w:r>
      <w:r w:rsidR="001913C7" w:rsidRPr="001D659D">
        <w:t xml:space="preserve">the </w:t>
      </w:r>
      <w:r w:rsidR="001913C7" w:rsidRPr="00F04D4A">
        <w:t>EGUN</w:t>
      </w:r>
      <w:r w:rsidR="00CD6252" w:rsidRPr="00C64496">
        <w:t xml:space="preserve"> electron trajectory code</w:t>
      </w:r>
      <w:r w:rsidR="005B6F62" w:rsidRPr="00F04D4A">
        <w:t>, and t</w:t>
      </w:r>
      <w:r w:rsidR="00CD6252" w:rsidRPr="00C64496">
        <w:t>he e</w:t>
      </w:r>
      <w:r w:rsidR="00CD6252" w:rsidRPr="001D659D">
        <w:t xml:space="preserve">ffects </w:t>
      </w:r>
      <w:r w:rsidR="006A51F6" w:rsidRPr="001D659D">
        <w:t xml:space="preserve">of the space charge and the velocity spread of the electron beams are considered. </w:t>
      </w:r>
      <w:r w:rsidR="001913C7" w:rsidRPr="00F04D4A">
        <w:t xml:space="preserve">The </w:t>
      </w:r>
      <w:r w:rsidR="00CD6252" w:rsidRPr="00C64496">
        <w:t>computational code</w:t>
      </w:r>
      <w:r w:rsidR="001913C7" w:rsidRPr="001D659D">
        <w:t xml:space="preserve"> includes a time-dependent description of the electromagnetic field and a self-consistent analysis of the </w:t>
      </w:r>
      <w:r w:rsidR="00482617" w:rsidRPr="001D659D">
        <w:t>elect</w:t>
      </w:r>
      <w:r w:rsidR="00482617">
        <w:t>r</w:t>
      </w:r>
      <w:r w:rsidR="00482617" w:rsidRPr="001D659D">
        <w:t xml:space="preserve">on </w:t>
      </w:r>
      <w:r w:rsidR="001913C7" w:rsidRPr="001D659D">
        <w:t xml:space="preserve">beams. The equations are solved </w:t>
      </w:r>
      <w:r w:rsidR="00CD6252" w:rsidRPr="00C64496">
        <w:t xml:space="preserve">using </w:t>
      </w:r>
      <w:r w:rsidR="001913C7" w:rsidRPr="001D659D">
        <w:t xml:space="preserve">a second-order </w:t>
      </w:r>
      <w:r w:rsidR="00CD6252" w:rsidRPr="00C64496">
        <w:t>p</w:t>
      </w:r>
      <w:r w:rsidR="00CD6252" w:rsidRPr="001D659D">
        <w:t>redictor</w:t>
      </w:r>
      <w:r w:rsidR="001913C7" w:rsidRPr="001D659D">
        <w:t>-</w:t>
      </w:r>
      <w:r w:rsidR="00CD6252" w:rsidRPr="00C64496">
        <w:t>c</w:t>
      </w:r>
      <w:r w:rsidR="00CD6252" w:rsidRPr="001D659D">
        <w:t xml:space="preserve">orrector </w:t>
      </w:r>
      <w:r w:rsidR="001913C7" w:rsidRPr="001D659D">
        <w:t xml:space="preserve">scheme. </w:t>
      </w:r>
      <w:r w:rsidR="00CD6252" w:rsidRPr="00C64496">
        <w:t xml:space="preserve">The </w:t>
      </w:r>
      <w:r w:rsidR="00660971" w:rsidRPr="001D659D">
        <w:t xml:space="preserve">calculations </w:t>
      </w:r>
      <w:r w:rsidR="00CD6252" w:rsidRPr="00C64496">
        <w:t xml:space="preserve">of the present study </w:t>
      </w:r>
      <w:r w:rsidR="005B6F62" w:rsidRPr="001D659D">
        <w:t xml:space="preserve">are </w:t>
      </w:r>
      <w:r w:rsidR="00660971" w:rsidRPr="000A6C53">
        <w:t xml:space="preserve">carried out for </w:t>
      </w:r>
      <w:r w:rsidR="000C4DE8" w:rsidRPr="00C64496">
        <w:t xml:space="preserve">a </w:t>
      </w:r>
      <w:r w:rsidR="00F04D4A" w:rsidRPr="001D659D">
        <w:t xml:space="preserve">1-MW </w:t>
      </w:r>
      <w:proofErr w:type="spellStart"/>
      <w:r w:rsidR="00F04D4A" w:rsidRPr="001D659D">
        <w:t>gyrotron</w:t>
      </w:r>
      <w:proofErr w:type="spellEnd"/>
      <w:r w:rsidR="00F04D4A" w:rsidRPr="001D659D">
        <w:t xml:space="preserve"> developed for the </w:t>
      </w:r>
      <w:r w:rsidR="00660971" w:rsidRPr="000A6C53">
        <w:t>GAMMA10/PDX tandem mirror</w:t>
      </w:r>
      <w:r w:rsidR="002B50EA" w:rsidRPr="00C64496">
        <w:t xml:space="preserve"> </w:t>
      </w:r>
      <w:r w:rsidR="000C4DE8" w:rsidRPr="00C64496">
        <w:t>(</w:t>
      </w:r>
      <w:r w:rsidR="00660971" w:rsidRPr="001D659D">
        <w:t>80 kV</w:t>
      </w:r>
      <w:r w:rsidR="000C4DE8" w:rsidRPr="00C64496">
        <w:t xml:space="preserve">, operating mode: </w:t>
      </w:r>
      <w:r w:rsidR="002B50EA" w:rsidRPr="00C64496">
        <w:t>TE</w:t>
      </w:r>
      <w:r w:rsidR="002B50EA" w:rsidRPr="00C64496">
        <w:rPr>
          <w:szCs w:val="18"/>
          <w:vertAlign w:val="subscript"/>
        </w:rPr>
        <w:t>94</w:t>
      </w:r>
      <w:r w:rsidR="000C4DE8" w:rsidRPr="00C64496">
        <w:t xml:space="preserve"> </w:t>
      </w:r>
      <w:r w:rsidR="002B50EA" w:rsidRPr="00C64496">
        <w:t>mode</w:t>
      </w:r>
      <w:r w:rsidR="000C4DE8" w:rsidRPr="00C64496">
        <w:t>, 35.45 GH</w:t>
      </w:r>
      <w:r w:rsidR="000C4DE8" w:rsidRPr="001D659D">
        <w:t>z</w:t>
      </w:r>
      <w:r w:rsidR="000C4DE8" w:rsidRPr="00C64496">
        <w:t>)</w:t>
      </w:r>
      <w:r w:rsidR="00660971" w:rsidRPr="001D659D">
        <w:t>.</w:t>
      </w:r>
      <w:r w:rsidR="00991CD7" w:rsidRPr="001D659D">
        <w:t xml:space="preserve"> The calculations </w:t>
      </w:r>
      <w:r w:rsidR="00CD6252" w:rsidRPr="00C64496">
        <w:t xml:space="preserve">reveal </w:t>
      </w:r>
      <w:r w:rsidR="00991CD7" w:rsidRPr="001D659D">
        <w:t>that</w:t>
      </w:r>
      <w:r w:rsidR="00CD6252" w:rsidRPr="00C64496">
        <w:t>,</w:t>
      </w:r>
      <w:r w:rsidR="00991CD7" w:rsidRPr="001D659D">
        <w:t xml:space="preserve"> </w:t>
      </w:r>
      <w:r w:rsidR="00CD6252" w:rsidRPr="00C64496">
        <w:t xml:space="preserve">using </w:t>
      </w:r>
      <w:r w:rsidR="007664E3" w:rsidRPr="001D659D">
        <w:t>a triode</w:t>
      </w:r>
      <w:r w:rsidR="00CD6252" w:rsidRPr="00C64496">
        <w:t>-</w:t>
      </w:r>
      <w:r w:rsidR="007664E3" w:rsidRPr="001D659D">
        <w:t xml:space="preserve">type electron gun, </w:t>
      </w:r>
      <w:r w:rsidR="00991CD7" w:rsidRPr="000A6C53">
        <w:t>st</w:t>
      </w:r>
      <w:r w:rsidR="00991CD7" w:rsidRPr="00F04D4A">
        <w:t xml:space="preserve">able excitation of the desired mode </w:t>
      </w:r>
      <w:r w:rsidR="00C81892" w:rsidRPr="00F04D4A">
        <w:t>can be realized</w:t>
      </w:r>
      <w:r w:rsidR="006F64BA" w:rsidRPr="00F04D4A">
        <w:t xml:space="preserve"> in standard startup scenarios</w:t>
      </w:r>
      <w:r w:rsidR="00C81892" w:rsidRPr="00F04D4A">
        <w:t>.</w:t>
      </w:r>
    </w:p>
    <w:p w14:paraId="119938C3" w14:textId="0A1BB39C" w:rsidR="003A287B" w:rsidRPr="00F04D4A" w:rsidRDefault="00C46E2B" w:rsidP="00B1000D">
      <w:pPr>
        <w:pStyle w:val="1"/>
        <w:rPr>
          <w:b w:val="0"/>
          <w:caps w:val="0"/>
          <w:sz w:val="20"/>
        </w:rPr>
      </w:pPr>
      <w:r w:rsidRPr="00F04D4A">
        <w:t>1. Introduction</w:t>
      </w:r>
    </w:p>
    <w:p w14:paraId="1CB3BFF8" w14:textId="4B208C6E" w:rsidR="00632204" w:rsidRPr="00F04D4A" w:rsidRDefault="00E14F3F" w:rsidP="00E14F3F">
      <w:pPr>
        <w:pStyle w:val="Paragraph"/>
      </w:pPr>
      <w:r w:rsidRPr="00F04D4A">
        <w:t xml:space="preserve">High-power millimeter-wave </w:t>
      </w:r>
      <w:proofErr w:type="spellStart"/>
      <w:r w:rsidRPr="00F04D4A">
        <w:t>gyrotrons</w:t>
      </w:r>
      <w:proofErr w:type="spellEnd"/>
      <w:r w:rsidRPr="00F04D4A">
        <w:t xml:space="preserve"> for fusion plasma applications are designed for continuous-wave or long-pulse operation. </w:t>
      </w:r>
      <w:r w:rsidR="00F87299" w:rsidRPr="00C64496">
        <w:t xml:space="preserve">These </w:t>
      </w:r>
      <w:proofErr w:type="spellStart"/>
      <w:r w:rsidR="00F87299" w:rsidRPr="00C64496">
        <w:t>gyrotrons</w:t>
      </w:r>
      <w:proofErr w:type="spellEnd"/>
      <w:r w:rsidR="00F87299" w:rsidRPr="00C64496">
        <w:t xml:space="preserve"> have </w:t>
      </w:r>
      <w:r w:rsidR="00F87299" w:rsidRPr="001D659D">
        <w:t>become</w:t>
      </w:r>
      <w:r w:rsidR="00F87299" w:rsidRPr="00C64496">
        <w:t xml:space="preserve"> </w:t>
      </w:r>
      <w:r w:rsidRPr="001D659D">
        <w:t>an indispensable tool for controlled f</w:t>
      </w:r>
      <w:r w:rsidR="0084185E" w:rsidRPr="001D659D">
        <w:t xml:space="preserve">usion ECH and ECCD experiments. Recently, </w:t>
      </w:r>
      <w:r w:rsidR="00F87299" w:rsidRPr="00C64496">
        <w:t xml:space="preserve">a number of </w:t>
      </w:r>
      <w:r w:rsidR="0084185E" w:rsidRPr="001D659D">
        <w:t>studies</w:t>
      </w:r>
      <w:r w:rsidR="007664E3" w:rsidRPr="001D659D">
        <w:t xml:space="preserve"> </w:t>
      </w:r>
      <w:r w:rsidR="00D87CA2" w:rsidRPr="00F04D4A">
        <w:t>[1</w:t>
      </w:r>
      <w:r w:rsidR="007664E3" w:rsidRPr="00F04D4A">
        <w:t>-</w:t>
      </w:r>
      <w:r w:rsidR="00D87CA2" w:rsidRPr="00F04D4A">
        <w:t>4]</w:t>
      </w:r>
      <w:r w:rsidR="0084185E" w:rsidRPr="00F04D4A">
        <w:t xml:space="preserve"> have </w:t>
      </w:r>
      <w:r w:rsidR="00F87299" w:rsidRPr="00C64496">
        <w:t xml:space="preserve">investigated </w:t>
      </w:r>
      <w:r w:rsidR="0084185E" w:rsidRPr="001D659D">
        <w:t xml:space="preserve">high-power and long-pulse </w:t>
      </w:r>
      <w:proofErr w:type="spellStart"/>
      <w:r w:rsidR="0084185E" w:rsidRPr="001D659D">
        <w:t>gyrotrons</w:t>
      </w:r>
      <w:proofErr w:type="spellEnd"/>
      <w:r w:rsidR="00F87299" w:rsidRPr="00C64496">
        <w:t>,</w:t>
      </w:r>
      <w:r w:rsidR="0084185E" w:rsidRPr="001D659D">
        <w:t xml:space="preserve"> and multi-frequency </w:t>
      </w:r>
      <w:proofErr w:type="spellStart"/>
      <w:r w:rsidR="0084185E" w:rsidRPr="001D659D">
        <w:t>gyrotrons</w:t>
      </w:r>
      <w:proofErr w:type="spellEnd"/>
      <w:r w:rsidR="0084185E" w:rsidRPr="001D659D">
        <w:t xml:space="preserve"> are required for experimental flexibility and research collaborations. </w:t>
      </w:r>
      <w:r w:rsidR="00F87299" w:rsidRPr="00C64496">
        <w:t xml:space="preserve">Two of the important issues in </w:t>
      </w:r>
      <w:r w:rsidR="0084185E" w:rsidRPr="001D659D">
        <w:t xml:space="preserve">the development of these </w:t>
      </w:r>
      <w:proofErr w:type="spellStart"/>
      <w:r w:rsidR="0084185E" w:rsidRPr="001D659D">
        <w:t>gyrotrons</w:t>
      </w:r>
      <w:proofErr w:type="spellEnd"/>
      <w:r w:rsidR="00F87299" w:rsidRPr="00C64496">
        <w:t xml:space="preserve"> </w:t>
      </w:r>
      <w:r w:rsidR="0084185E" w:rsidRPr="001D659D">
        <w:t xml:space="preserve">are </w:t>
      </w:r>
      <w:r w:rsidR="0084185E" w:rsidRPr="00F04D4A">
        <w:t>increas</w:t>
      </w:r>
      <w:r w:rsidR="00F87299" w:rsidRPr="00C64496">
        <w:t xml:space="preserve">ing </w:t>
      </w:r>
      <w:r w:rsidR="0084185E" w:rsidRPr="001D659D">
        <w:t xml:space="preserve">the radiated power and </w:t>
      </w:r>
      <w:r w:rsidR="0084185E" w:rsidRPr="00F04D4A">
        <w:t>provid</w:t>
      </w:r>
      <w:r w:rsidR="00F87299" w:rsidRPr="00C64496">
        <w:t xml:space="preserve">ing </w:t>
      </w:r>
      <w:r w:rsidR="0084185E" w:rsidRPr="001D659D">
        <w:t xml:space="preserve">stable operation in </w:t>
      </w:r>
      <w:r w:rsidR="00F87299" w:rsidRPr="00C64496">
        <w:t xml:space="preserve">a </w:t>
      </w:r>
      <w:r w:rsidR="0084185E" w:rsidRPr="001D659D">
        <w:t xml:space="preserve">single desired mode. </w:t>
      </w:r>
      <w:r w:rsidR="00F87299" w:rsidRPr="00C64496">
        <w:t>M</w:t>
      </w:r>
      <w:r w:rsidR="00DC741D" w:rsidRPr="001D659D">
        <w:t xml:space="preserve">ode competition during </w:t>
      </w:r>
      <w:proofErr w:type="spellStart"/>
      <w:r w:rsidR="00DC741D" w:rsidRPr="001D659D">
        <w:t>gyrotron</w:t>
      </w:r>
      <w:proofErr w:type="spellEnd"/>
      <w:r w:rsidR="00DC741D" w:rsidRPr="001D659D">
        <w:t xml:space="preserve"> startup is </w:t>
      </w:r>
      <w:r w:rsidR="00F87299" w:rsidRPr="00C64496">
        <w:t xml:space="preserve">also an </w:t>
      </w:r>
      <w:r w:rsidR="00DC741D" w:rsidRPr="001D659D">
        <w:t xml:space="preserve">important problem because the cyclotron resonance condition can be fulfilled for a large number of modes during the voltage </w:t>
      </w:r>
      <w:r w:rsidR="00F87299" w:rsidRPr="00C64496">
        <w:t xml:space="preserve">increase </w:t>
      </w:r>
      <w:r w:rsidR="00DC741D" w:rsidRPr="001D659D">
        <w:t xml:space="preserve">from zero to its nominal value. </w:t>
      </w:r>
      <w:r w:rsidR="0084185E" w:rsidRPr="001D659D">
        <w:t>Several</w:t>
      </w:r>
      <w:r w:rsidR="003C4CB1" w:rsidRPr="00F04D4A">
        <w:t xml:space="preserve"> s</w:t>
      </w:r>
      <w:r w:rsidR="0084185E" w:rsidRPr="00F04D4A">
        <w:t>tudies</w:t>
      </w:r>
      <w:r w:rsidR="007664E3" w:rsidRPr="00F04D4A">
        <w:t xml:space="preserve"> </w:t>
      </w:r>
      <w:r w:rsidR="00D87CA2" w:rsidRPr="00F04D4A">
        <w:t>[5,6]</w:t>
      </w:r>
      <w:r w:rsidR="0084185E" w:rsidRPr="00F04D4A">
        <w:t xml:space="preserve"> have shown that the excitation of one or two parasitic modes is practically unavoidable. </w:t>
      </w:r>
      <w:r w:rsidR="00482617">
        <w:t>Therefore</w:t>
      </w:r>
      <w:r w:rsidR="00EB5287" w:rsidRPr="00C64496">
        <w:t>, o</w:t>
      </w:r>
      <w:r w:rsidR="0084185E" w:rsidRPr="001D659D">
        <w:t xml:space="preserve">ptimum design of the resonant cavity for </w:t>
      </w:r>
      <w:proofErr w:type="spellStart"/>
      <w:r w:rsidR="0084185E" w:rsidRPr="001D659D">
        <w:t>gyrotron</w:t>
      </w:r>
      <w:proofErr w:type="spellEnd"/>
      <w:r w:rsidR="0084185E" w:rsidRPr="001D659D">
        <w:t xml:space="preserve"> oscillators </w:t>
      </w:r>
      <w:r w:rsidR="00D608AE" w:rsidRPr="001D659D">
        <w:t xml:space="preserve">requires </w:t>
      </w:r>
      <w:r w:rsidR="00D608AE" w:rsidRPr="00F04D4A">
        <w:t xml:space="preserve">analysis of the startup scenario. The time evolution of beam parameters during startup is computed </w:t>
      </w:r>
      <w:r w:rsidR="00EB5287" w:rsidRPr="00C64496">
        <w:t xml:space="preserve">using </w:t>
      </w:r>
      <w:r w:rsidR="00D608AE" w:rsidRPr="001D659D">
        <w:t xml:space="preserve">the electron trajectory code </w:t>
      </w:r>
      <w:r w:rsidR="00D87CA2" w:rsidRPr="00F04D4A">
        <w:t>[7]</w:t>
      </w:r>
      <w:r w:rsidR="00D608AE" w:rsidRPr="00F04D4A">
        <w:t xml:space="preserve">. </w:t>
      </w:r>
      <w:r w:rsidR="004E3905" w:rsidRPr="00F04D4A">
        <w:t xml:space="preserve">For future high-power </w:t>
      </w:r>
      <w:proofErr w:type="spellStart"/>
      <w:r w:rsidR="004E3905" w:rsidRPr="00F04D4A">
        <w:t>gyrotrons</w:t>
      </w:r>
      <w:proofErr w:type="spellEnd"/>
      <w:r w:rsidR="00EB5287" w:rsidRPr="00F04D4A">
        <w:t>, which will</w:t>
      </w:r>
      <w:r w:rsidR="00972A86" w:rsidRPr="00F04D4A">
        <w:t xml:space="preserve"> </w:t>
      </w:r>
      <w:r w:rsidR="00EB5287" w:rsidRPr="00F04D4A">
        <w:t xml:space="preserve">require </w:t>
      </w:r>
      <w:r w:rsidR="00972A86" w:rsidRPr="00F04D4A">
        <w:t>large currents</w:t>
      </w:r>
      <w:r w:rsidR="004E3905" w:rsidRPr="00F04D4A">
        <w:t xml:space="preserve">, </w:t>
      </w:r>
      <w:r w:rsidR="00972A86" w:rsidRPr="00F04D4A">
        <w:t>the effects of space charge and velocity spreads on the beam-interaction in the resonator are considered</w:t>
      </w:r>
      <w:r w:rsidR="00EB5287" w:rsidRPr="00F04D4A">
        <w:t xml:space="preserve"> herein</w:t>
      </w:r>
      <w:r w:rsidR="00972A86" w:rsidRPr="00F04D4A">
        <w:t xml:space="preserve">. </w:t>
      </w:r>
    </w:p>
    <w:p w14:paraId="6DCF1D41" w14:textId="13EF9BB4" w:rsidR="003F31C6" w:rsidRPr="00F04D4A" w:rsidRDefault="00527D66" w:rsidP="003C4CB1">
      <w:pPr>
        <w:pStyle w:val="Paragraph"/>
      </w:pPr>
      <w:r w:rsidRPr="00F04D4A">
        <w:t xml:space="preserve">The method of calculating the time evolution of the power of the </w:t>
      </w:r>
      <w:proofErr w:type="spellStart"/>
      <w:r w:rsidRPr="00F04D4A">
        <w:t>gyrotrons</w:t>
      </w:r>
      <w:proofErr w:type="spellEnd"/>
      <w:r w:rsidRPr="00F04D4A">
        <w:t xml:space="preserve"> during startup is </w:t>
      </w:r>
      <w:r w:rsidR="007F0042" w:rsidRPr="00C64496">
        <w:t xml:space="preserve">presented </w:t>
      </w:r>
      <w:r w:rsidRPr="001D659D">
        <w:t>in Section 2.</w:t>
      </w:r>
      <w:r w:rsidRPr="00FC1CB0">
        <w:rPr>
          <w:color w:val="000000" w:themeColor="text1"/>
        </w:rPr>
        <w:t xml:space="preserve"> </w:t>
      </w:r>
      <w:r w:rsidR="007D5806" w:rsidRPr="00FC1CB0">
        <w:rPr>
          <w:rFonts w:hint="eastAsia"/>
          <w:color w:val="000000" w:themeColor="text1"/>
        </w:rPr>
        <w:t xml:space="preserve">This </w:t>
      </w:r>
      <w:r w:rsidR="007D5806" w:rsidRPr="00FC1CB0">
        <w:rPr>
          <w:color w:val="000000" w:themeColor="text1"/>
        </w:rPr>
        <w:t>code was tested at</w:t>
      </w:r>
      <w:r w:rsidR="007D5806" w:rsidRPr="00FC1CB0">
        <w:rPr>
          <w:color w:val="000000" w:themeColor="text1"/>
          <w:lang w:eastAsia="ja-JP"/>
        </w:rPr>
        <w:t xml:space="preserve"> the </w:t>
      </w:r>
      <w:r w:rsidR="007D5806" w:rsidRPr="00FC1CB0">
        <w:rPr>
          <w:rFonts w:eastAsia="Times New Roman"/>
          <w:color w:val="000000" w:themeColor="text1"/>
        </w:rPr>
        <w:t>Plasma Research Center of the University of Tsukuba</w:t>
      </w:r>
      <w:r w:rsidR="007D5806" w:rsidRPr="00FC1CB0">
        <w:rPr>
          <w:color w:val="000000" w:themeColor="text1"/>
          <w:lang w:eastAsia="ja-JP"/>
        </w:rPr>
        <w:t xml:space="preserve"> [3</w:t>
      </w:r>
      <w:r w:rsidR="00D86668">
        <w:rPr>
          <w:color w:val="000000" w:themeColor="text1"/>
          <w:lang w:eastAsia="ja-JP"/>
        </w:rPr>
        <w:t>,8</w:t>
      </w:r>
      <w:r w:rsidR="007D5806" w:rsidRPr="00FC1CB0">
        <w:rPr>
          <w:color w:val="000000" w:themeColor="text1"/>
          <w:lang w:eastAsia="ja-JP"/>
        </w:rPr>
        <w:t xml:space="preserve">] </w:t>
      </w:r>
      <w:r w:rsidR="007D5806">
        <w:rPr>
          <w:lang w:eastAsia="ja-JP"/>
        </w:rPr>
        <w:t xml:space="preserve">and </w:t>
      </w:r>
      <w:r w:rsidR="007D5806">
        <w:t>t</w:t>
      </w:r>
      <w:r w:rsidRPr="001D659D">
        <w:t xml:space="preserve">he calculation results </w:t>
      </w:r>
      <w:r w:rsidR="008D4861" w:rsidRPr="00F04D4A">
        <w:t xml:space="preserve">of the </w:t>
      </w:r>
      <w:proofErr w:type="spellStart"/>
      <w:r w:rsidR="008D4861" w:rsidRPr="00F04D4A">
        <w:t>gyrotron</w:t>
      </w:r>
      <w:proofErr w:type="spellEnd"/>
      <w:r w:rsidR="008D4861" w:rsidRPr="00F04D4A">
        <w:t xml:space="preserve"> configuration for GAMMA 10/PDX </w:t>
      </w:r>
      <w:r w:rsidRPr="00F04D4A">
        <w:t>are presented in Sect</w:t>
      </w:r>
      <w:r w:rsidR="001260FC" w:rsidRPr="00C64496">
        <w:t>i</w:t>
      </w:r>
      <w:r w:rsidRPr="001D659D">
        <w:t>on</w:t>
      </w:r>
      <w:r w:rsidR="001260FC" w:rsidRPr="00C64496">
        <w:t xml:space="preserve"> </w:t>
      </w:r>
      <w:r w:rsidRPr="001D659D">
        <w:t>3.</w:t>
      </w:r>
      <w:r w:rsidR="003E7C74" w:rsidRPr="001D659D">
        <w:t xml:space="preserve"> </w:t>
      </w:r>
      <w:r w:rsidR="007F0042" w:rsidRPr="00C64496">
        <w:rPr>
          <w:rFonts w:eastAsia="Malgun Gothic"/>
          <w:lang w:eastAsia="ko-KR"/>
        </w:rPr>
        <w:t>E</w:t>
      </w:r>
      <w:r w:rsidR="008D4861" w:rsidRPr="001D659D">
        <w:rPr>
          <w:rFonts w:eastAsia="Malgun Gothic"/>
          <w:lang w:eastAsia="ko-KR"/>
        </w:rPr>
        <w:t>xperiment</w:t>
      </w:r>
      <w:r w:rsidR="007F0042" w:rsidRPr="00C64496">
        <w:rPr>
          <w:rFonts w:eastAsia="Malgun Gothic"/>
          <w:lang w:eastAsia="ko-KR"/>
        </w:rPr>
        <w:t xml:space="preserve">al investigation revealed that the </w:t>
      </w:r>
      <w:r w:rsidR="00D220B7" w:rsidRPr="00F04D4A">
        <w:rPr>
          <w:rFonts w:eastAsia="Malgun Gothic"/>
          <w:lang w:eastAsia="ko-KR"/>
        </w:rPr>
        <w:t xml:space="preserve">maximum power </w:t>
      </w:r>
      <w:r w:rsidR="007F0042" w:rsidRPr="00C64496">
        <w:rPr>
          <w:rFonts w:eastAsia="Malgun Gothic"/>
          <w:lang w:eastAsia="ko-KR"/>
        </w:rPr>
        <w:t xml:space="preserve">of the </w:t>
      </w:r>
      <w:proofErr w:type="spellStart"/>
      <w:r w:rsidR="007F0042" w:rsidRPr="00C64496">
        <w:rPr>
          <w:rFonts w:eastAsia="Malgun Gothic"/>
          <w:lang w:eastAsia="ko-KR"/>
        </w:rPr>
        <w:t>gyrotron</w:t>
      </w:r>
      <w:proofErr w:type="spellEnd"/>
      <w:r w:rsidR="007F0042" w:rsidRPr="00C64496">
        <w:rPr>
          <w:rFonts w:eastAsia="Malgun Gothic"/>
          <w:lang w:eastAsia="ko-KR"/>
        </w:rPr>
        <w:t xml:space="preserve"> exceeded </w:t>
      </w:r>
      <w:r w:rsidR="00D220B7" w:rsidRPr="00F04D4A">
        <w:rPr>
          <w:rFonts w:eastAsia="Malgun Gothic"/>
          <w:lang w:eastAsia="ko-KR"/>
        </w:rPr>
        <w:t>1</w:t>
      </w:r>
      <w:r w:rsidR="008D4861" w:rsidRPr="00F04D4A">
        <w:rPr>
          <w:rFonts w:eastAsia="Malgun Gothic"/>
          <w:lang w:eastAsia="ko-KR"/>
        </w:rPr>
        <w:t xml:space="preserve"> MW.</w:t>
      </w:r>
    </w:p>
    <w:p w14:paraId="3A5FF057" w14:textId="43669F06" w:rsidR="001913C7" w:rsidRPr="00F04D4A" w:rsidRDefault="001913C7" w:rsidP="001913C7">
      <w:pPr>
        <w:pStyle w:val="1"/>
        <w:rPr>
          <w:b w:val="0"/>
          <w:caps w:val="0"/>
          <w:sz w:val="20"/>
        </w:rPr>
      </w:pPr>
      <w:r w:rsidRPr="00F04D4A">
        <w:t>2. INTERACTION MODEL</w:t>
      </w:r>
    </w:p>
    <w:p w14:paraId="160A60E8" w14:textId="2996DB1F" w:rsidR="00725861" w:rsidRPr="00F04D4A" w:rsidRDefault="00A51B2D" w:rsidP="00C64496">
      <w:pPr>
        <w:pStyle w:val="Paragraph"/>
      </w:pPr>
      <w:r w:rsidRPr="00F04D4A">
        <w:t xml:space="preserve">We </w:t>
      </w:r>
      <w:r w:rsidR="007F0042" w:rsidRPr="00C64496">
        <w:t xml:space="preserve">herein </w:t>
      </w:r>
      <w:r w:rsidRPr="001D659D">
        <w:t xml:space="preserve">consider the open resonator of a </w:t>
      </w:r>
      <w:proofErr w:type="spellStart"/>
      <w:r w:rsidRPr="001D659D">
        <w:t>gyrotron</w:t>
      </w:r>
      <w:proofErr w:type="spellEnd"/>
      <w:r w:rsidRPr="001D659D">
        <w:t xml:space="preserve"> formed by a section of a cylindrical waveguide</w:t>
      </w:r>
      <w:r w:rsidR="007F0042" w:rsidRPr="00C64496">
        <w:t>,</w:t>
      </w:r>
      <w:r w:rsidRPr="001D659D">
        <w:t xml:space="preserve"> </w:t>
      </w:r>
      <w:r w:rsidR="007F0042" w:rsidRPr="00C64496">
        <w:t xml:space="preserve">the </w:t>
      </w:r>
      <w:r w:rsidRPr="001D659D">
        <w:t xml:space="preserve">cross-section </w:t>
      </w:r>
      <w:r w:rsidR="007F0042" w:rsidRPr="00C64496">
        <w:t xml:space="preserve">of which </w:t>
      </w:r>
      <w:r w:rsidRPr="001D659D">
        <w:t xml:space="preserve">can </w:t>
      </w:r>
      <w:r w:rsidRPr="00F04D4A">
        <w:t xml:space="preserve">vary </w:t>
      </w:r>
      <w:r w:rsidR="007F0042" w:rsidRPr="00C64496">
        <w:t xml:space="preserve">slightly </w:t>
      </w:r>
      <w:r w:rsidRPr="001D659D">
        <w:t xml:space="preserve">along </w:t>
      </w:r>
      <w:r w:rsidR="007F0042" w:rsidRPr="00C64496">
        <w:t xml:space="preserve">its </w:t>
      </w:r>
      <w:r w:rsidRPr="001D659D">
        <w:t>axis</w:t>
      </w:r>
      <w:r w:rsidR="007F0042" w:rsidRPr="00C64496">
        <w:t>. T</w:t>
      </w:r>
      <w:r w:rsidRPr="001D659D">
        <w:t>he input cross-section has a cutoff narrowing that prevents penetration of</w:t>
      </w:r>
      <w:r w:rsidR="007F0042" w:rsidRPr="00C64496">
        <w:t xml:space="preserve"> </w:t>
      </w:r>
      <w:r w:rsidRPr="001D659D">
        <w:t>RF fields into</w:t>
      </w:r>
      <w:r w:rsidR="00725861" w:rsidRPr="001D659D">
        <w:t xml:space="preserve"> </w:t>
      </w:r>
      <w:r w:rsidRPr="001D659D">
        <w:t>the electron gun, and interaction between the electrons</w:t>
      </w:r>
      <w:r w:rsidR="007F0042" w:rsidRPr="00C64496">
        <w:t>,</w:t>
      </w:r>
      <w:r w:rsidRPr="001D659D">
        <w:t xml:space="preserve"> </w:t>
      </w:r>
      <w:r w:rsidR="007F0042" w:rsidRPr="00C64496">
        <w:t xml:space="preserve">and the </w:t>
      </w:r>
      <w:r w:rsidRPr="001D659D">
        <w:t>RF field ceases in the output cross-section.</w:t>
      </w:r>
    </w:p>
    <w:p w14:paraId="27346D43" w14:textId="0E10CB73" w:rsidR="00725861" w:rsidRPr="00F04D4A" w:rsidRDefault="00A05878" w:rsidP="00725861">
      <w:pPr>
        <w:pStyle w:val="Paragraph"/>
        <w:rPr>
          <w:iCs/>
        </w:rPr>
      </w:pPr>
      <w:r w:rsidRPr="00F04D4A">
        <w:rPr>
          <w:iCs/>
        </w:rPr>
        <w:lastRenderedPageBreak/>
        <w:t xml:space="preserve">The </w:t>
      </w:r>
      <w:r w:rsidR="00A664F7" w:rsidRPr="00F04D4A">
        <w:rPr>
          <w:iCs/>
        </w:rPr>
        <w:t xml:space="preserve">RF field </w:t>
      </w:r>
      <w:r w:rsidR="00A664F7" w:rsidRPr="00F04D4A">
        <w:rPr>
          <w:b/>
          <w:iCs/>
        </w:rPr>
        <w:t>E</w:t>
      </w:r>
      <w:r w:rsidR="00A664F7" w:rsidRPr="00F04D4A">
        <w:rPr>
          <w:iCs/>
        </w:rPr>
        <w:t xml:space="preserve"> </w:t>
      </w:r>
      <w:r w:rsidRPr="00F04D4A">
        <w:rPr>
          <w:iCs/>
        </w:rPr>
        <w:t>in the cavity is expressed in cylindrical coordinates (</w:t>
      </w:r>
      <w:proofErr w:type="spellStart"/>
      <w:r w:rsidRPr="00F04D4A">
        <w:rPr>
          <w:iCs/>
        </w:rPr>
        <w:t>r</w:t>
      </w:r>
      <w:proofErr w:type="gramStart"/>
      <w:r w:rsidRPr="00F04D4A">
        <w:rPr>
          <w:iCs/>
        </w:rPr>
        <w:t>,</w:t>
      </w:r>
      <w:r w:rsidR="00A664F7" w:rsidRPr="00F04D4A">
        <w:rPr>
          <w:rFonts w:ascii="Symbol" w:hAnsi="Symbol"/>
          <w:iCs/>
        </w:rPr>
        <w:t></w:t>
      </w:r>
      <w:r w:rsidRPr="00F04D4A">
        <w:rPr>
          <w:iCs/>
        </w:rPr>
        <w:t>,z</w:t>
      </w:r>
      <w:proofErr w:type="spellEnd"/>
      <w:proofErr w:type="gramEnd"/>
      <w:r w:rsidRPr="00F04D4A">
        <w:rPr>
          <w:iCs/>
        </w:rPr>
        <w:t>) as a superposition of TE cavity mode</w:t>
      </w:r>
      <w:r w:rsidR="00DE4E10" w:rsidRPr="00F04D4A">
        <w:rPr>
          <w:iCs/>
        </w:rPr>
        <w:t>s</w:t>
      </w:r>
      <w:r w:rsidRPr="00F04D4A">
        <w:rPr>
          <w:iCs/>
        </w:rPr>
        <w:t xml:space="preserve">: </w:t>
      </w:r>
    </w:p>
    <w:p w14:paraId="704C7BA2" w14:textId="77777777" w:rsidR="00A05878" w:rsidRPr="00F04D4A" w:rsidRDefault="00A05878" w:rsidP="00A05878">
      <w:pPr>
        <w:pStyle w:val="Paragraph"/>
        <w:ind w:firstLine="0"/>
      </w:pPr>
    </w:p>
    <w:p w14:paraId="412FF096" w14:textId="1C173EB5" w:rsidR="00A05878" w:rsidRPr="00F04D4A" w:rsidRDefault="00A05878" w:rsidP="00A05878">
      <w:pPr>
        <w:pStyle w:val="Equation"/>
      </w:pPr>
      <w:r w:rsidRPr="00F04D4A">
        <w:tab/>
      </w:r>
      <m:oMath>
        <m:r>
          <m:rPr>
            <m:nor/>
          </m:rPr>
          <w:rPr>
            <w:rFonts w:ascii="Cambria Math" w:hAnsi="Cambria Math" w:hint="eastAsia"/>
            <w:b/>
          </w:rPr>
          <m:t>E</m:t>
        </m:r>
        <m:r>
          <w:rPr>
            <w:rFonts w:ascii="Cambria Math" w:hAnsi="Cambria Math" w:hint="eastAsia"/>
          </w:rPr>
          <m:t>=</m:t>
        </m:r>
        <m:nary>
          <m:naryPr>
            <m:chr m:val="∑"/>
            <m:limLoc m:val="subSup"/>
            <m:supHide m:val="1"/>
            <m:ctrlPr>
              <w:rPr>
                <w:rFonts w:ascii="Cambria Math" w:hAnsi="Cambria Math"/>
                <w:i/>
              </w:rPr>
            </m:ctrlPr>
          </m:naryPr>
          <m:sub>
            <m:r>
              <w:rPr>
                <w:rFonts w:ascii="Cambria Math" w:hAnsi="Cambria Math" w:hint="eastAsia"/>
              </w:rPr>
              <m:t>nm</m:t>
            </m:r>
          </m:sub>
          <m:sup/>
          <m:e>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d>
              <m:dPr>
                <m:ctrlPr>
                  <w:rPr>
                    <w:rFonts w:ascii="Cambria Math" w:hAnsi="Cambria Math"/>
                    <w:i/>
                  </w:rPr>
                </m:ctrlPr>
              </m:dPr>
              <m:e>
                <m:r>
                  <w:rPr>
                    <w:rFonts w:ascii="Cambria Math" w:hAnsi="Cambria Math" w:hint="eastAsia"/>
                  </w:rPr>
                  <m:t>z,t</m:t>
                </m:r>
              </m:e>
            </m:d>
            <m:sSub>
              <m:sSubPr>
                <m:ctrlPr>
                  <w:rPr>
                    <w:rFonts w:ascii="Cambria Math" w:hAnsi="Cambria Math"/>
                    <w:i/>
                  </w:rPr>
                </m:ctrlPr>
              </m:sSubPr>
              <m:e>
                <m:r>
                  <m:rPr>
                    <m:nor/>
                  </m:rPr>
                  <w:rPr>
                    <w:rFonts w:ascii="Cambria Math" w:hAnsi="Cambria Math" w:hint="eastAsia"/>
                    <w:b/>
                  </w:rPr>
                  <m:t>E</m:t>
                </m:r>
              </m:e>
              <m:sub>
                <m:r>
                  <w:rPr>
                    <w:rFonts w:ascii="Cambria Math" w:hAnsi="Cambria Math" w:hint="eastAsia"/>
                  </w:rPr>
                  <m:t>nm</m:t>
                </m:r>
              </m:sub>
            </m:sSub>
          </m:e>
        </m:nary>
        <m:r>
          <w:rPr>
            <w:rFonts w:ascii="Cambria Math" w:hAnsi="Cambria Math" w:hint="eastAsia"/>
          </w:rPr>
          <m:t>exp</m:t>
        </m:r>
        <m:d>
          <m:dPr>
            <m:ctrlPr>
              <w:rPr>
                <w:rFonts w:ascii="Cambria Math" w:hAnsi="Cambria Math"/>
                <w:i/>
              </w:rPr>
            </m:ctrlPr>
          </m:dPr>
          <m:e>
            <m:r>
              <w:rPr>
                <w:rFonts w:ascii="Cambria Math" w:hAnsi="Cambria Math" w:hint="eastAsia"/>
              </w:rPr>
              <m:t>i</m:t>
            </m:r>
            <m:sSub>
              <m:sSubPr>
                <m:ctrlPr>
                  <w:rPr>
                    <w:rFonts w:ascii="Cambria Math" w:hAnsi="Cambria Math"/>
                    <w:i/>
                  </w:rPr>
                </m:ctrlPr>
              </m:sSubPr>
              <m:e>
                <m:r>
                  <w:rPr>
                    <w:rFonts w:ascii="Cambria Math" w:hAnsi="Cambria Math" w:hint="eastAsia"/>
                  </w:rPr>
                  <m:t>ω</m:t>
                </m:r>
              </m:e>
              <m:sub>
                <m:r>
                  <w:rPr>
                    <w:rFonts w:ascii="Cambria Math" w:hAnsi="Cambria Math" w:hint="eastAsia"/>
                  </w:rPr>
                  <m:t>nm</m:t>
                </m:r>
              </m:sub>
            </m:sSub>
            <m:r>
              <w:rPr>
                <w:rFonts w:ascii="Cambria Math" w:hAnsi="Cambria Math" w:hint="eastAsia"/>
              </w:rPr>
              <m:t>t</m:t>
            </m:r>
          </m:e>
        </m:d>
      </m:oMath>
      <w:r w:rsidRPr="00F04D4A">
        <w:tab/>
        <w:t>(1)</w:t>
      </w:r>
    </w:p>
    <w:p w14:paraId="684EF0E8" w14:textId="77777777" w:rsidR="00A05878" w:rsidRPr="00F04D4A" w:rsidRDefault="00A05878" w:rsidP="00A05878">
      <w:pPr>
        <w:pStyle w:val="Paragraph"/>
        <w:ind w:firstLine="0"/>
        <w:rPr>
          <w:iCs/>
        </w:rPr>
      </w:pPr>
    </w:p>
    <w:p w14:paraId="0D8830B3" w14:textId="0165E19E" w:rsidR="00A05878" w:rsidRPr="001D659D" w:rsidRDefault="00B255DC" w:rsidP="00B255DC">
      <w:pPr>
        <w:pStyle w:val="Paragraph"/>
        <w:ind w:firstLine="0"/>
      </w:pPr>
      <w:proofErr w:type="gramStart"/>
      <w:r w:rsidRPr="00F04D4A">
        <w:t>where</w:t>
      </w:r>
      <w:proofErr w:type="gramEnd"/>
      <w:r w:rsidRPr="00F04D4A">
        <w:t xml:space="preserve"> </w:t>
      </w:r>
      <w:proofErr w:type="spellStart"/>
      <w:r w:rsidRPr="00F04D4A">
        <w:rPr>
          <w:i/>
        </w:rPr>
        <w:t>V</w:t>
      </w:r>
      <w:r w:rsidRPr="00F04D4A">
        <w:rPr>
          <w:vertAlign w:val="subscript"/>
        </w:rPr>
        <w:t>nm</w:t>
      </w:r>
      <w:proofErr w:type="spellEnd"/>
      <w:r w:rsidRPr="00F04D4A">
        <w:t>(</w:t>
      </w:r>
      <w:proofErr w:type="spellStart"/>
      <w:r w:rsidRPr="00F04D4A">
        <w:rPr>
          <w:i/>
        </w:rPr>
        <w:t>z</w:t>
      </w:r>
      <w:r w:rsidRPr="00F04D4A">
        <w:t>,</w:t>
      </w:r>
      <w:r w:rsidRPr="00F04D4A">
        <w:rPr>
          <w:i/>
        </w:rPr>
        <w:t>t</w:t>
      </w:r>
      <w:proofErr w:type="spellEnd"/>
      <w:r w:rsidRPr="00F04D4A">
        <w:t>) is the field amplitude</w:t>
      </w:r>
      <w:r w:rsidR="007F0042" w:rsidRPr="00C64496">
        <w:t>,</w:t>
      </w:r>
      <w:r w:rsidRPr="001D659D">
        <w:t xml:space="preserve"> which slightly </w:t>
      </w:r>
      <w:r w:rsidR="008E1C7C" w:rsidRPr="001D659D">
        <w:t xml:space="preserve">varies in time </w:t>
      </w:r>
      <w:r w:rsidR="00EB385B" w:rsidRPr="001D659D">
        <w:rPr>
          <w:i/>
        </w:rPr>
        <w:t>t</w:t>
      </w:r>
      <w:r w:rsidR="00EB385B" w:rsidRPr="00F04D4A">
        <w:t xml:space="preserve"> </w:t>
      </w:r>
      <w:r w:rsidR="008E1C7C" w:rsidRPr="00F04D4A">
        <w:t>and along the axis</w:t>
      </w:r>
      <w:r w:rsidR="00EB385B" w:rsidRPr="00F04D4A">
        <w:t xml:space="preserve"> </w:t>
      </w:r>
      <w:r w:rsidR="009F6C1D" w:rsidRPr="00F04D4A">
        <w:t xml:space="preserve">position </w:t>
      </w:r>
      <w:r w:rsidR="00EB385B" w:rsidRPr="00F04D4A">
        <w:rPr>
          <w:i/>
        </w:rPr>
        <w:t>z</w:t>
      </w:r>
      <w:r w:rsidR="007F0042" w:rsidRPr="00C64496">
        <w:t xml:space="preserve">, and </w:t>
      </w:r>
      <w:r w:rsidR="00EB385B" w:rsidRPr="001D659D">
        <w:rPr>
          <w:rFonts w:ascii="Symbol" w:hAnsi="Symbol"/>
          <w:i/>
        </w:rPr>
        <w:t></w:t>
      </w:r>
      <w:r w:rsidR="00EB385B" w:rsidRPr="001D659D">
        <w:rPr>
          <w:i/>
          <w:vertAlign w:val="subscript"/>
        </w:rPr>
        <w:t>nm</w:t>
      </w:r>
      <w:r w:rsidR="00EB385B" w:rsidRPr="001D659D">
        <w:t xml:space="preserve"> is the frequency of the mode</w:t>
      </w:r>
      <w:r w:rsidR="007F0042" w:rsidRPr="00C64496">
        <w:t>. T</w:t>
      </w:r>
      <w:r w:rsidR="007F0042" w:rsidRPr="001D659D">
        <w:t xml:space="preserve">he </w:t>
      </w:r>
      <w:r w:rsidR="00CB605C" w:rsidRPr="001D659D">
        <w:t xml:space="preserve">function </w:t>
      </w:r>
      <w:proofErr w:type="spellStart"/>
      <w:r w:rsidR="00CB605C" w:rsidRPr="001D659D">
        <w:rPr>
          <w:b/>
        </w:rPr>
        <w:t>E</w:t>
      </w:r>
      <w:r w:rsidR="00CB605C" w:rsidRPr="00F04D4A">
        <w:rPr>
          <w:vertAlign w:val="subscript"/>
        </w:rPr>
        <w:t>nm</w:t>
      </w:r>
      <w:proofErr w:type="spellEnd"/>
      <w:r w:rsidR="00CB605C" w:rsidRPr="00F04D4A">
        <w:t xml:space="preserve"> characterizes the eigenvector of the corresponding TE mode with indices </w:t>
      </w:r>
      <w:r w:rsidR="00CB605C" w:rsidRPr="00F04D4A">
        <w:rPr>
          <w:i/>
        </w:rPr>
        <w:t>n</w:t>
      </w:r>
      <w:r w:rsidR="007F0042" w:rsidRPr="00C64496">
        <w:t xml:space="preserve"> and </w:t>
      </w:r>
      <w:r w:rsidR="00CB605C" w:rsidRPr="001D659D">
        <w:rPr>
          <w:i/>
        </w:rPr>
        <w:t>m</w:t>
      </w:r>
      <w:r w:rsidR="00CB605C" w:rsidRPr="001D659D">
        <w:t xml:space="preserve"> </w:t>
      </w:r>
      <w:r w:rsidR="007F0042" w:rsidRPr="00C64496">
        <w:t xml:space="preserve">and </w:t>
      </w:r>
      <w:r w:rsidR="00CB605C" w:rsidRPr="001D659D">
        <w:t>is deter</w:t>
      </w:r>
      <w:r w:rsidR="00C53078" w:rsidRPr="001D659D">
        <w:t>mined by the Helmholtz equation</w:t>
      </w:r>
      <w:r w:rsidR="003F193C" w:rsidRPr="00C64496">
        <w:t>, as follows</w:t>
      </w:r>
      <w:r w:rsidR="007F0042" w:rsidRPr="00C64496">
        <w:t>:</w:t>
      </w:r>
    </w:p>
    <w:p w14:paraId="41FA77F5" w14:textId="77777777" w:rsidR="00C53078" w:rsidRPr="00F04D4A" w:rsidRDefault="00C53078" w:rsidP="00C53078">
      <w:pPr>
        <w:pStyle w:val="Paragraph"/>
        <w:ind w:firstLine="0"/>
        <w:rPr>
          <w:lang w:eastAsia="ja-JP"/>
        </w:rPr>
      </w:pPr>
    </w:p>
    <w:p w14:paraId="40D8BC2F" w14:textId="4B3A2D99" w:rsidR="00C53078" w:rsidRPr="00F04D4A" w:rsidRDefault="00C53078" w:rsidP="00C53078">
      <w:pPr>
        <w:pStyle w:val="Equation"/>
      </w:pPr>
      <w:r w:rsidRPr="00F04D4A">
        <w:tab/>
      </w:r>
      <m:oMath>
        <m:sSub>
          <m:sSubPr>
            <m:ctrlPr>
              <w:rPr>
                <w:rFonts w:ascii="Cambria Math" w:hAnsi="Cambria Math"/>
                <w:i/>
              </w:rPr>
            </m:ctrlPr>
          </m:sSubPr>
          <m:e>
            <m:r>
              <m:rPr>
                <m:sty m:val="p"/>
              </m:rPr>
              <w:rPr>
                <w:rFonts w:ascii="Cambria Math" w:hAnsi="Cambria Math" w:hint="eastAsia"/>
              </w:rPr>
              <m:t>Δ</m:t>
            </m:r>
          </m:e>
          <m:sub>
            <m:r>
              <w:rPr>
                <w:rFonts w:ascii="Cambria Math" w:hAnsi="Cambria Math" w:hint="eastAsia"/>
              </w:rPr>
              <m:t>⊥</m:t>
            </m:r>
          </m:sub>
        </m:sSub>
        <m:r>
          <m:rPr>
            <m:nor/>
          </m:rPr>
          <w:rPr>
            <w:rFonts w:ascii="Cambria Math" w:hAnsi="Cambria Math" w:hint="eastAsia"/>
            <w:b/>
          </w:rPr>
          <m:t>E</m:t>
        </m:r>
        <m:r>
          <m:rPr>
            <m:nor/>
          </m:rPr>
          <w:rPr>
            <w:rFonts w:ascii="Cambria Math" w:hAnsi="Cambria Math" w:hint="eastAsia"/>
          </w:rPr>
          <m:t>+</m:t>
        </m:r>
        <m:sSubSup>
          <m:sSubSupPr>
            <m:ctrlPr>
              <w:rPr>
                <w:rFonts w:ascii="Cambria Math" w:hAnsi="Cambria Math"/>
                <w:i/>
              </w:rPr>
            </m:ctrlPr>
          </m:sSubSupPr>
          <m:e>
            <m:r>
              <w:rPr>
                <w:rFonts w:ascii="Cambria Math" w:hAnsi="Cambria Math" w:hint="eastAsia"/>
              </w:rPr>
              <m:t>k</m:t>
            </m:r>
          </m:e>
          <m:sub>
            <m:r>
              <w:rPr>
                <w:rFonts w:ascii="Cambria Math" w:hAnsi="Cambria Math" w:hint="eastAsia"/>
              </w:rPr>
              <m:t>nm</m:t>
            </m:r>
          </m:sub>
          <m:sup>
            <m:r>
              <w:rPr>
                <w:rFonts w:ascii="Cambria Math" w:hAnsi="Cambria Math" w:hint="eastAsia"/>
              </w:rPr>
              <m:t>2</m:t>
            </m:r>
          </m:sup>
        </m:sSubSup>
        <m:r>
          <m:rPr>
            <m:nor/>
          </m:rPr>
          <w:rPr>
            <w:rFonts w:ascii="Cambria Math" w:hAnsi="Cambria Math" w:hint="eastAsia"/>
            <w:b/>
          </w:rPr>
          <m:t>E</m:t>
        </m:r>
        <m:r>
          <w:rPr>
            <w:rFonts w:ascii="Cambria Math" w:hAnsi="Cambria Math" w:hint="eastAsia"/>
          </w:rPr>
          <m:t>=0</m:t>
        </m:r>
      </m:oMath>
      <w:r w:rsidRPr="00F04D4A">
        <w:tab/>
        <w:t>(2)</w:t>
      </w:r>
    </w:p>
    <w:p w14:paraId="55B82A2B" w14:textId="77777777" w:rsidR="00C53078" w:rsidRPr="00F04D4A" w:rsidRDefault="00C53078" w:rsidP="00C53078">
      <w:pPr>
        <w:pStyle w:val="Paragraph"/>
        <w:ind w:firstLine="0"/>
        <w:rPr>
          <w:iCs/>
        </w:rPr>
      </w:pPr>
    </w:p>
    <w:p w14:paraId="7A6795DC" w14:textId="4CE6013E" w:rsidR="00DD7A1F" w:rsidRPr="001D659D" w:rsidRDefault="00C53078" w:rsidP="00F7301A">
      <w:pPr>
        <w:pStyle w:val="Paragraph"/>
        <w:ind w:firstLine="0"/>
      </w:pPr>
      <w:proofErr w:type="gramStart"/>
      <w:r w:rsidRPr="00F04D4A">
        <w:t>with</w:t>
      </w:r>
      <w:proofErr w:type="gramEnd"/>
      <w:r w:rsidRPr="00F04D4A">
        <w:t xml:space="preserve"> </w:t>
      </w:r>
      <w:r w:rsidR="009A6387" w:rsidRPr="00F04D4A">
        <w:t xml:space="preserve">the complex transverse wave number </w:t>
      </w:r>
      <w:proofErr w:type="spellStart"/>
      <w:r w:rsidR="009A6387" w:rsidRPr="00F04D4A">
        <w:rPr>
          <w:i/>
        </w:rPr>
        <w:t>k</w:t>
      </w:r>
      <w:r w:rsidR="009A6387" w:rsidRPr="00F04D4A">
        <w:rPr>
          <w:i/>
          <w:vertAlign w:val="subscript"/>
        </w:rPr>
        <w:t>nm</w:t>
      </w:r>
      <w:proofErr w:type="spellEnd"/>
      <w:r w:rsidR="007F0042" w:rsidRPr="00C64496">
        <w:t xml:space="preserve">, </w:t>
      </w:r>
      <w:r w:rsidR="009A6387" w:rsidRPr="001D659D">
        <w:t>which is determined by the boundary condition of the cavity.</w:t>
      </w:r>
      <w:r w:rsidR="00F7301A" w:rsidRPr="00F04D4A">
        <w:t xml:space="preserve"> </w:t>
      </w:r>
      <w:r w:rsidR="009A6387" w:rsidRPr="00F04D4A">
        <w:rPr>
          <w:iCs/>
        </w:rPr>
        <w:t xml:space="preserve">Taking into account </w:t>
      </w:r>
      <w:proofErr w:type="spellStart"/>
      <w:r w:rsidR="003F193C" w:rsidRPr="00C64496">
        <w:rPr>
          <w:iCs/>
        </w:rPr>
        <w:t>Eqs</w:t>
      </w:r>
      <w:proofErr w:type="spellEnd"/>
      <w:r w:rsidR="003F193C" w:rsidRPr="00C64496">
        <w:rPr>
          <w:iCs/>
        </w:rPr>
        <w:t xml:space="preserve">. </w:t>
      </w:r>
      <w:r w:rsidR="009A6387" w:rsidRPr="001D659D">
        <w:rPr>
          <w:iCs/>
        </w:rPr>
        <w:t>(1)</w:t>
      </w:r>
      <w:r w:rsidR="003F193C" w:rsidRPr="00C64496">
        <w:rPr>
          <w:iCs/>
        </w:rPr>
        <w:t xml:space="preserve"> </w:t>
      </w:r>
      <w:proofErr w:type="gramStart"/>
      <w:r w:rsidR="003F193C" w:rsidRPr="00C64496">
        <w:rPr>
          <w:iCs/>
        </w:rPr>
        <w:t>and</w:t>
      </w:r>
      <w:proofErr w:type="gramEnd"/>
      <w:r w:rsidR="003F193C" w:rsidRPr="00C64496">
        <w:rPr>
          <w:iCs/>
        </w:rPr>
        <w:t xml:space="preserve"> </w:t>
      </w:r>
      <w:r w:rsidR="009A6387" w:rsidRPr="001D659D">
        <w:rPr>
          <w:iCs/>
        </w:rPr>
        <w:t>(2</w:t>
      </w:r>
      <w:r w:rsidR="003F193C" w:rsidRPr="001D659D">
        <w:rPr>
          <w:iCs/>
        </w:rPr>
        <w:t>)</w:t>
      </w:r>
      <w:r w:rsidR="003F193C" w:rsidRPr="00C64496">
        <w:rPr>
          <w:iCs/>
        </w:rPr>
        <w:t xml:space="preserve"> </w:t>
      </w:r>
      <w:r w:rsidR="009A6387" w:rsidRPr="001D659D">
        <w:rPr>
          <w:iCs/>
        </w:rPr>
        <w:t xml:space="preserve">and </w:t>
      </w:r>
      <w:r w:rsidR="00DD7A1F" w:rsidRPr="001D659D">
        <w:rPr>
          <w:iCs/>
        </w:rPr>
        <w:t xml:space="preserve">the condition of weak dependence of the field amplitude on time, the complex function </w:t>
      </w:r>
      <w:proofErr w:type="spellStart"/>
      <w:r w:rsidR="00DD7A1F" w:rsidRPr="001D659D">
        <w:rPr>
          <w:i/>
          <w:iCs/>
        </w:rPr>
        <w:t>V</w:t>
      </w:r>
      <w:r w:rsidR="00DD7A1F" w:rsidRPr="00F04D4A">
        <w:rPr>
          <w:i/>
          <w:vertAlign w:val="subscript"/>
        </w:rPr>
        <w:t>nm</w:t>
      </w:r>
      <w:proofErr w:type="spellEnd"/>
      <w:r w:rsidR="00DD7A1F" w:rsidRPr="00F04D4A">
        <w:rPr>
          <w:iCs/>
        </w:rPr>
        <w:t xml:space="preserve"> obey</w:t>
      </w:r>
      <w:r w:rsidR="003F193C" w:rsidRPr="00C64496">
        <w:rPr>
          <w:iCs/>
        </w:rPr>
        <w:t xml:space="preserve">s </w:t>
      </w:r>
      <w:r w:rsidR="00DD7A1F" w:rsidRPr="001D659D">
        <w:rPr>
          <w:iCs/>
        </w:rPr>
        <w:t xml:space="preserve">the </w:t>
      </w:r>
      <w:r w:rsidR="003F193C" w:rsidRPr="00C64496">
        <w:rPr>
          <w:iCs/>
        </w:rPr>
        <w:t xml:space="preserve">following </w:t>
      </w:r>
      <w:r w:rsidR="00DD7A1F" w:rsidRPr="001D659D">
        <w:rPr>
          <w:iCs/>
        </w:rPr>
        <w:t>parabolic equation</w:t>
      </w:r>
      <w:r w:rsidR="003F193C" w:rsidRPr="00C64496">
        <w:rPr>
          <w:iCs/>
        </w:rPr>
        <w:t>:</w:t>
      </w:r>
    </w:p>
    <w:p w14:paraId="72ED17FF" w14:textId="77777777" w:rsidR="00DD7A1F" w:rsidRPr="00F04D4A" w:rsidRDefault="00DD7A1F" w:rsidP="00DD7A1F">
      <w:pPr>
        <w:pStyle w:val="Paragraph"/>
        <w:ind w:firstLine="0"/>
      </w:pPr>
    </w:p>
    <w:p w14:paraId="0CBE943D" w14:textId="402AFC33" w:rsidR="00DD7A1F" w:rsidRPr="00F04D4A" w:rsidRDefault="00DD7A1F" w:rsidP="00DD7A1F">
      <w:pPr>
        <w:pStyle w:val="Equation"/>
      </w:pPr>
      <w:r w:rsidRPr="00F04D4A">
        <w:tab/>
      </w:r>
      <m:oMath>
        <m:f>
          <m:fPr>
            <m:ctrlPr>
              <w:rPr>
                <w:rFonts w:ascii="Cambria Math" w:hAnsi="Cambria Math"/>
                <w:i/>
              </w:rPr>
            </m:ctrlPr>
          </m:fPr>
          <m:num>
            <m:sSup>
              <m:sSupPr>
                <m:ctrlPr>
                  <w:rPr>
                    <w:rFonts w:ascii="Cambria Math" w:hAnsi="Cambria Math"/>
                    <w:i/>
                  </w:rPr>
                </m:ctrlPr>
              </m:sSupPr>
              <m:e>
                <m:r>
                  <w:rPr>
                    <w:rFonts w:ascii="Cambria Math" w:hAnsi="Cambria Math" w:hint="eastAsia"/>
                  </w:rPr>
                  <m:t>∂</m:t>
                </m:r>
              </m:e>
              <m:sup>
                <m:r>
                  <w:rPr>
                    <w:rFonts w:ascii="Cambria Math" w:hAnsi="Cambria Math" w:hint="eastAsia"/>
                  </w:rPr>
                  <m:t>2</m:t>
                </m:r>
              </m:sup>
            </m:sSup>
          </m:num>
          <m:den>
            <m:r>
              <w:rPr>
                <w:rFonts w:ascii="Cambria Math" w:hAnsi="Cambria Math" w:hint="eastAsia"/>
              </w:rPr>
              <m:t>∂</m:t>
            </m:r>
            <m:sSup>
              <m:sSupPr>
                <m:ctrlPr>
                  <w:rPr>
                    <w:rFonts w:ascii="Cambria Math" w:hAnsi="Cambria Math"/>
                    <w:i/>
                  </w:rPr>
                </m:ctrlPr>
              </m:sSupPr>
              <m:e>
                <m:r>
                  <w:rPr>
                    <w:rFonts w:ascii="Cambria Math" w:hAnsi="Cambria Math" w:hint="eastAsia"/>
                  </w:rPr>
                  <m:t>z</m:t>
                </m:r>
              </m:e>
              <m:sup>
                <m:r>
                  <w:rPr>
                    <w:rFonts w:ascii="Cambria Math" w:hAnsi="Cambria Math" w:hint="eastAsia"/>
                  </w:rPr>
                  <m:t>2</m:t>
                </m:r>
              </m:sup>
            </m:sSup>
          </m:den>
        </m:f>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r>
          <m:rPr>
            <m:nor/>
          </m:rPr>
          <w:rPr>
            <w:rFonts w:ascii="Cambria Math" w:hAnsi="Cambria Math" w:hint="eastAsia"/>
          </w:rPr>
          <m:t>+</m:t>
        </m:r>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hint="eastAsia"/>
                      </w:rPr>
                      <m:t>ω</m:t>
                    </m:r>
                  </m:e>
                  <m:sub>
                    <m:r>
                      <w:rPr>
                        <w:rFonts w:ascii="Cambria Math" w:hAnsi="Cambria Math" w:hint="eastAsia"/>
                      </w:rPr>
                      <m:t>nm</m:t>
                    </m:r>
                  </m:sub>
                  <m:sup>
                    <m:r>
                      <w:rPr>
                        <w:rFonts w:ascii="Cambria Math" w:hAnsi="Cambria Math" w:hint="eastAsia"/>
                      </w:rPr>
                      <m:t>2</m:t>
                    </m:r>
                  </m:sup>
                </m:sSubSup>
              </m:num>
              <m:den>
                <m:sSup>
                  <m:sSupPr>
                    <m:ctrlPr>
                      <w:rPr>
                        <w:rFonts w:ascii="Cambria Math" w:hAnsi="Cambria Math"/>
                        <w:i/>
                      </w:rPr>
                    </m:ctrlPr>
                  </m:sSupPr>
                  <m:e>
                    <m:r>
                      <w:rPr>
                        <w:rFonts w:ascii="Cambria Math" w:hAnsi="Cambria Math" w:hint="eastAsia"/>
                      </w:rPr>
                      <m:t>c</m:t>
                    </m:r>
                  </m:e>
                  <m:sup>
                    <m:r>
                      <w:rPr>
                        <w:rFonts w:ascii="Cambria Math" w:hAnsi="Cambria Math" w:hint="eastAsia"/>
                      </w:rPr>
                      <m:t>2</m:t>
                    </m:r>
                  </m:sup>
                </m:sSup>
              </m:den>
            </m:f>
            <m:r>
              <w:rPr>
                <w:rFonts w:ascii="Cambria Math" w:hAnsi="Cambria Math"/>
              </w:rPr>
              <m:t>-</m:t>
            </m:r>
            <m:sSubSup>
              <m:sSubSupPr>
                <m:ctrlPr>
                  <w:rPr>
                    <w:rFonts w:ascii="Cambria Math" w:hAnsi="Cambria Math"/>
                    <w:i/>
                  </w:rPr>
                </m:ctrlPr>
              </m:sSubSupPr>
              <m:e>
                <m:r>
                  <w:rPr>
                    <w:rFonts w:ascii="Cambria Math" w:hAnsi="Cambria Math" w:hint="eastAsia"/>
                  </w:rPr>
                  <m:t>k</m:t>
                </m:r>
              </m:e>
              <m:sub>
                <m:r>
                  <w:rPr>
                    <w:rFonts w:ascii="Cambria Math" w:hAnsi="Cambria Math" w:hint="eastAsia"/>
                  </w:rPr>
                  <m:t>nm</m:t>
                </m:r>
              </m:sub>
              <m:sup>
                <m:r>
                  <w:rPr>
                    <w:rFonts w:ascii="Cambria Math" w:hAnsi="Cambria Math" w:hint="eastAsia"/>
                  </w:rPr>
                  <m:t>2</m:t>
                </m:r>
              </m:sup>
            </m:sSubSup>
            <m:r>
              <w:rPr>
                <w:rFonts w:ascii="Cambria Math" w:hAnsi="Cambria Math" w:hint="eastAsia"/>
              </w:rPr>
              <m:t>+</m:t>
            </m:r>
            <m:sSub>
              <m:sSubPr>
                <m:ctrlPr>
                  <w:rPr>
                    <w:rFonts w:ascii="Cambria Math" w:hAnsi="Cambria Math"/>
                    <w:i/>
                  </w:rPr>
                </m:ctrlPr>
              </m:sSubPr>
              <m:e>
                <m:r>
                  <w:rPr>
                    <w:rFonts w:ascii="Cambria Math" w:hAnsi="Cambria Math" w:hint="eastAsia"/>
                  </w:rPr>
                  <m:t>I</m:t>
                </m:r>
              </m:e>
              <m:sub>
                <m:r>
                  <w:rPr>
                    <w:rFonts w:ascii="Cambria Math" w:hAnsi="Cambria Math" w:hint="eastAsia"/>
                  </w:rPr>
                  <m:t>c</m:t>
                </m:r>
              </m:sub>
            </m:sSub>
          </m:e>
        </m:d>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r>
          <w:rPr>
            <w:rFonts w:ascii="Cambria Math" w:hAnsi="Cambria Math"/>
          </w:rPr>
          <m:t>-2</m:t>
        </m:r>
        <m:r>
          <w:rPr>
            <w:rFonts w:ascii="Cambria Math" w:hAnsi="Cambria Math" w:hint="eastAsia"/>
          </w:rPr>
          <m:t>i</m:t>
        </m:r>
        <m:f>
          <m:fPr>
            <m:ctrlPr>
              <w:rPr>
                <w:rFonts w:ascii="Cambria Math" w:hAnsi="Cambria Math"/>
                <w:i/>
              </w:rPr>
            </m:ctrlPr>
          </m:fPr>
          <m:num>
            <m:sSub>
              <m:sSubPr>
                <m:ctrlPr>
                  <w:rPr>
                    <w:rFonts w:ascii="Cambria Math" w:hAnsi="Cambria Math"/>
                    <w:i/>
                  </w:rPr>
                </m:ctrlPr>
              </m:sSubPr>
              <m:e>
                <m:r>
                  <w:rPr>
                    <w:rFonts w:ascii="Cambria Math" w:hAnsi="Cambria Math" w:hint="eastAsia"/>
                  </w:rPr>
                  <m:t>ω</m:t>
                </m:r>
              </m:e>
              <m:sub>
                <m:r>
                  <w:rPr>
                    <w:rFonts w:ascii="Cambria Math" w:hAnsi="Cambria Math" w:hint="eastAsia"/>
                  </w:rPr>
                  <m:t>nm</m:t>
                </m:r>
              </m:sub>
            </m:sSub>
          </m:num>
          <m:den>
            <m:sSup>
              <m:sSupPr>
                <m:ctrlPr>
                  <w:rPr>
                    <w:rFonts w:ascii="Cambria Math" w:hAnsi="Cambria Math"/>
                    <w:i/>
                  </w:rPr>
                </m:ctrlPr>
              </m:sSupPr>
              <m:e>
                <m:r>
                  <w:rPr>
                    <w:rFonts w:ascii="Cambria Math" w:hAnsi="Cambria Math" w:hint="eastAsia"/>
                  </w:rPr>
                  <m:t>c</m:t>
                </m:r>
              </m:e>
              <m:sup>
                <m:r>
                  <w:rPr>
                    <w:rFonts w:ascii="Cambria Math" w:hAnsi="Cambria Math" w:hint="eastAsia"/>
                  </w:rPr>
                  <m:t>2</m:t>
                </m:r>
              </m:sup>
            </m:sSup>
          </m:den>
        </m:f>
        <m:f>
          <m:fPr>
            <m:ctrlPr>
              <w:rPr>
                <w:rFonts w:ascii="Cambria Math" w:hAnsi="Cambria Math"/>
                <w:i/>
              </w:rPr>
            </m:ctrlPr>
          </m:fPr>
          <m:num>
            <m:r>
              <w:rPr>
                <w:rFonts w:ascii="Cambria Math" w:hAnsi="Cambria Math" w:hint="eastAsia"/>
              </w:rPr>
              <m:t>∂</m:t>
            </m:r>
          </m:num>
          <m:den>
            <m:r>
              <w:rPr>
                <w:rFonts w:ascii="Cambria Math" w:hAnsi="Cambria Math" w:hint="eastAsia"/>
              </w:rPr>
              <m:t>∂t</m:t>
            </m:r>
          </m:den>
        </m:f>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r>
          <w:rPr>
            <w:rFonts w:ascii="Cambria Math" w:hAnsi="Cambria Math"/>
          </w:rPr>
          <m:t>=-</m:t>
        </m:r>
        <m:f>
          <m:fPr>
            <m:ctrlPr>
              <w:rPr>
                <w:rFonts w:ascii="Cambria Math" w:hAnsi="Cambria Math"/>
                <w:i/>
              </w:rPr>
            </m:ctrlPr>
          </m:fPr>
          <m:num>
            <m:r>
              <w:rPr>
                <w:rFonts w:ascii="Cambria Math" w:hAnsi="Cambria Math" w:hint="eastAsia"/>
              </w:rPr>
              <m:t>4π</m:t>
            </m:r>
          </m:num>
          <m:den>
            <m:sSup>
              <m:sSupPr>
                <m:ctrlPr>
                  <w:rPr>
                    <w:rFonts w:ascii="Cambria Math" w:hAnsi="Cambria Math"/>
                    <w:i/>
                  </w:rPr>
                </m:ctrlPr>
              </m:sSupPr>
              <m:e>
                <m:r>
                  <w:rPr>
                    <w:rFonts w:ascii="Cambria Math" w:hAnsi="Cambria Math" w:hint="eastAsia"/>
                  </w:rPr>
                  <m:t>c</m:t>
                </m:r>
              </m:e>
              <m:sup>
                <m:r>
                  <w:rPr>
                    <w:rFonts w:ascii="Cambria Math" w:hAnsi="Cambria Math" w:hint="eastAsia"/>
                  </w:rPr>
                  <m:t>2</m:t>
                </m:r>
              </m:sup>
            </m:sSup>
          </m:den>
        </m:f>
        <m:f>
          <m:fPr>
            <m:ctrlPr>
              <w:rPr>
                <w:rFonts w:ascii="Cambria Math" w:hAnsi="Cambria Math"/>
                <w:i/>
              </w:rPr>
            </m:ctrlPr>
          </m:fPr>
          <m:num>
            <m:r>
              <w:rPr>
                <w:rFonts w:ascii="Cambria Math" w:hAnsi="Cambria Math" w:hint="eastAsia"/>
              </w:rPr>
              <m:t>∂</m:t>
            </m:r>
          </m:num>
          <m:den>
            <m:r>
              <w:rPr>
                <w:rFonts w:ascii="Cambria Math" w:hAnsi="Cambria Math" w:hint="eastAsia"/>
              </w:rPr>
              <m:t>∂t</m:t>
            </m:r>
          </m:den>
        </m:f>
        <m:r>
          <w:rPr>
            <w:rFonts w:ascii="Cambria Math" w:hAnsi="Cambria Math" w:hint="eastAsia"/>
          </w:rPr>
          <m:t>J</m:t>
        </m:r>
      </m:oMath>
      <w:r w:rsidRPr="00F04D4A">
        <w:tab/>
        <w:t>(</w:t>
      </w:r>
      <w:r w:rsidR="009F6C1D" w:rsidRPr="00F04D4A">
        <w:t>3</w:t>
      </w:r>
      <w:r w:rsidRPr="00F04D4A">
        <w:t>)</w:t>
      </w:r>
    </w:p>
    <w:p w14:paraId="0649B2B8" w14:textId="77777777" w:rsidR="00DD7A1F" w:rsidRPr="00F04D4A" w:rsidRDefault="00DD7A1F" w:rsidP="00DD7A1F">
      <w:pPr>
        <w:pStyle w:val="Paragraph"/>
        <w:ind w:firstLine="0"/>
        <w:rPr>
          <w:iCs/>
        </w:rPr>
      </w:pPr>
    </w:p>
    <w:p w14:paraId="5C6BC39F" w14:textId="04F4D253" w:rsidR="00AE7092" w:rsidRPr="001D659D" w:rsidRDefault="00DD7A1F" w:rsidP="007358CC">
      <w:pPr>
        <w:pStyle w:val="Paragraph"/>
        <w:ind w:firstLine="0"/>
      </w:pPr>
      <w:proofErr w:type="gramStart"/>
      <w:r w:rsidRPr="00F04D4A">
        <w:t>w</w:t>
      </w:r>
      <w:r w:rsidR="009F6C1D" w:rsidRPr="00F04D4A">
        <w:t>hich</w:t>
      </w:r>
      <w:proofErr w:type="gramEnd"/>
      <w:r w:rsidRPr="00F04D4A">
        <w:t xml:space="preserve"> </w:t>
      </w:r>
      <w:r w:rsidR="009F6C1D" w:rsidRPr="00F04D4A">
        <w:t>describes the evolution of the field amplitude in time and along the axis of the cavity under the interaction of the electron beam.</w:t>
      </w:r>
      <w:r w:rsidR="00F47CE5" w:rsidRPr="00C64496">
        <w:t xml:space="preserve"> Moreover, </w:t>
      </w:r>
      <w:proofErr w:type="spellStart"/>
      <w:r w:rsidR="007E69C0" w:rsidRPr="001D659D">
        <w:rPr>
          <w:i/>
        </w:rPr>
        <w:t>I</w:t>
      </w:r>
      <w:r w:rsidR="007E69C0" w:rsidRPr="001D659D">
        <w:rPr>
          <w:i/>
          <w:iCs/>
          <w:vertAlign w:val="subscript"/>
        </w:rPr>
        <w:t>c</w:t>
      </w:r>
      <w:proofErr w:type="spellEnd"/>
      <w:r w:rsidR="007E69C0" w:rsidRPr="00F04D4A">
        <w:t xml:space="preserve"> is the small correction term in Ref. </w:t>
      </w:r>
      <w:r w:rsidR="00F7301A" w:rsidRPr="00F04D4A">
        <w:t>8</w:t>
      </w:r>
      <w:r w:rsidR="007E69C0" w:rsidRPr="00F04D4A">
        <w:t xml:space="preserve">. </w:t>
      </w:r>
      <w:r w:rsidR="00AE7092" w:rsidRPr="00F04D4A">
        <w:t xml:space="preserve">The source term </w:t>
      </w:r>
      <w:r w:rsidR="00AE7092" w:rsidRPr="00F04D4A">
        <w:rPr>
          <w:i/>
        </w:rPr>
        <w:t>J</w:t>
      </w:r>
      <w:r w:rsidR="00AE7092" w:rsidRPr="00F04D4A">
        <w:t xml:space="preserve"> d</w:t>
      </w:r>
      <w:r w:rsidR="005046C5" w:rsidRPr="00F04D4A">
        <w:t>epends on the electron momentum</w:t>
      </w:r>
      <w:r w:rsidR="007358CC" w:rsidRPr="00F04D4A">
        <w:t xml:space="preserve"> </w:t>
      </w:r>
      <w:r w:rsidR="00BC5963" w:rsidRPr="00F04D4A">
        <w:t xml:space="preserve">with the correction term from the non-uniform magnetic field </w:t>
      </w:r>
      <w:r w:rsidR="00BC5963" w:rsidRPr="00F04D4A">
        <w:rPr>
          <w:i/>
        </w:rPr>
        <w:t>B</w:t>
      </w:r>
      <w:r w:rsidR="00BC5963" w:rsidRPr="00F04D4A">
        <w:t xml:space="preserve"> </w:t>
      </w:r>
      <w:r w:rsidR="00BC5963" w:rsidRPr="00F04D4A">
        <w:rPr>
          <w:rFonts w:eastAsia="Malgun Gothic"/>
          <w:lang w:eastAsia="ko-KR"/>
        </w:rPr>
        <w:t>in the z-direction</w:t>
      </w:r>
      <w:r w:rsidR="000556C4" w:rsidRPr="00C64496">
        <w:t>:</w:t>
      </w:r>
      <w:r w:rsidR="000556C4" w:rsidRPr="001D659D">
        <w:t xml:space="preserve"> </w:t>
      </w:r>
    </w:p>
    <w:p w14:paraId="2D3C9131" w14:textId="77777777" w:rsidR="00AE7092" w:rsidRPr="00F04D4A" w:rsidRDefault="00AE7092" w:rsidP="00AE7092">
      <w:pPr>
        <w:pStyle w:val="Paragraph"/>
        <w:ind w:firstLine="0"/>
      </w:pPr>
    </w:p>
    <w:p w14:paraId="079AC3E5" w14:textId="4F04FA7C" w:rsidR="00AE7092" w:rsidRPr="00F04D4A" w:rsidRDefault="00AE7092" w:rsidP="00AE7092">
      <w:pPr>
        <w:pStyle w:val="Equation"/>
      </w:pPr>
      <w:r w:rsidRPr="00F04D4A">
        <w:tab/>
      </w:r>
      <m:oMath>
        <m:r>
          <w:rPr>
            <w:rFonts w:ascii="Cambria Math" w:hAnsi="Cambria Math"/>
          </w:rPr>
          <m:t>-</m:t>
        </m:r>
        <m:f>
          <m:fPr>
            <m:ctrlPr>
              <w:rPr>
                <w:rFonts w:ascii="Cambria Math" w:hAnsi="Cambria Math"/>
                <w:i/>
              </w:rPr>
            </m:ctrlPr>
          </m:fPr>
          <m:num>
            <m:r>
              <w:rPr>
                <w:rFonts w:ascii="Cambria Math" w:hAnsi="Cambria Math" w:hint="eastAsia"/>
              </w:rPr>
              <m:t>4π</m:t>
            </m:r>
          </m:num>
          <m:den>
            <m:sSup>
              <m:sSupPr>
                <m:ctrlPr>
                  <w:rPr>
                    <w:rFonts w:ascii="Cambria Math" w:hAnsi="Cambria Math"/>
                    <w:i/>
                  </w:rPr>
                </m:ctrlPr>
              </m:sSupPr>
              <m:e>
                <m:r>
                  <w:rPr>
                    <w:rFonts w:ascii="Cambria Math" w:hAnsi="Cambria Math" w:hint="eastAsia"/>
                  </w:rPr>
                  <m:t>c</m:t>
                </m:r>
              </m:e>
              <m:sup>
                <m:r>
                  <w:rPr>
                    <w:rFonts w:ascii="Cambria Math" w:hAnsi="Cambria Math" w:hint="eastAsia"/>
                  </w:rPr>
                  <m:t>2</m:t>
                </m:r>
              </m:sup>
            </m:sSup>
          </m:den>
        </m:f>
        <m:f>
          <m:fPr>
            <m:ctrlPr>
              <w:rPr>
                <w:rFonts w:ascii="Cambria Math" w:hAnsi="Cambria Math"/>
                <w:i/>
              </w:rPr>
            </m:ctrlPr>
          </m:fPr>
          <m:num>
            <m:r>
              <w:rPr>
                <w:rFonts w:ascii="Cambria Math" w:hAnsi="Cambria Math" w:hint="eastAsia"/>
              </w:rPr>
              <m:t>∂</m:t>
            </m:r>
          </m:num>
          <m:den>
            <m:r>
              <w:rPr>
                <w:rFonts w:ascii="Cambria Math" w:hAnsi="Cambria Math" w:hint="eastAsia"/>
              </w:rPr>
              <m:t>∂t</m:t>
            </m:r>
          </m:den>
        </m:f>
        <m:r>
          <w:rPr>
            <w:rFonts w:ascii="Cambria Math" w:hAnsi="Cambria Math"/>
          </w:rPr>
          <m:t>J=-</m:t>
        </m:r>
        <m:sSub>
          <m:sSubPr>
            <m:ctrlPr>
              <w:rPr>
                <w:rFonts w:ascii="Cambria Math" w:hAnsi="Cambria Math"/>
                <w:i/>
              </w:rPr>
            </m:ctrlPr>
          </m:sSubPr>
          <m:e>
            <m:r>
              <w:rPr>
                <w:rFonts w:ascii="Cambria Math" w:hAnsi="Cambria Math" w:hint="eastAsia"/>
              </w:rPr>
              <m:t>Z</m:t>
            </m:r>
          </m:e>
          <m:sub>
            <m:r>
              <w:rPr>
                <w:rFonts w:ascii="Cambria Math" w:hAnsi="Cambria Math" w:hint="eastAsia"/>
              </w:rPr>
              <m:t>0</m:t>
            </m:r>
          </m:sub>
        </m:sSub>
        <m:sSub>
          <m:sSubPr>
            <m:ctrlPr>
              <w:rPr>
                <w:rFonts w:ascii="Cambria Math" w:hAnsi="Cambria Math"/>
                <w:i/>
              </w:rPr>
            </m:ctrlPr>
          </m:sSubPr>
          <m:e>
            <m:r>
              <w:rPr>
                <w:rFonts w:ascii="Cambria Math" w:hAnsi="Cambria Math" w:hint="eastAsia"/>
              </w:rPr>
              <m:t>I</m:t>
            </m:r>
          </m:e>
          <m:sub>
            <m:r>
              <w:rPr>
                <w:rFonts w:ascii="Cambria Math" w:hAnsi="Cambria Math" w:hint="eastAsia"/>
              </w:rPr>
              <m:t>b</m:t>
            </m:r>
          </m:sub>
        </m:sSub>
        <m:sSub>
          <m:sSubPr>
            <m:ctrlPr>
              <w:rPr>
                <w:rFonts w:ascii="Cambria Math" w:hAnsi="Cambria Math"/>
                <w:i/>
              </w:rPr>
            </m:ctrlPr>
          </m:sSubPr>
          <m:e>
            <m:r>
              <w:rPr>
                <w:rFonts w:ascii="Cambria Math" w:hAnsi="Cambria Math" w:hint="eastAsia"/>
              </w:rPr>
              <m:t>G</m:t>
            </m:r>
          </m:e>
          <m:sub>
            <m:r>
              <w:rPr>
                <w:rFonts w:ascii="Cambria Math" w:hAnsi="Cambria Math" w:hint="eastAsia"/>
              </w:rPr>
              <m:t>e</m:t>
            </m:r>
          </m:sub>
        </m:sSub>
        <m:sSub>
          <m:sSubPr>
            <m:ctrlPr>
              <w:rPr>
                <w:rFonts w:ascii="Cambria Math" w:hAnsi="Cambria Math"/>
                <w:i/>
              </w:rPr>
            </m:ctrlPr>
          </m:sSubPr>
          <m:e>
            <m:r>
              <w:rPr>
                <w:rFonts w:ascii="Cambria Math" w:hAnsi="Cambria Math" w:hint="eastAsia"/>
              </w:rPr>
              <m:t>C</m:t>
            </m:r>
          </m:e>
          <m:sub>
            <m:r>
              <w:rPr>
                <w:rFonts w:ascii="Cambria Math" w:hAnsi="Cambria Math" w:hint="eastAsia"/>
              </w:rPr>
              <m:t>nm</m:t>
            </m:r>
          </m:sub>
        </m:sSub>
        <m:f>
          <m:fPr>
            <m:ctrlPr>
              <w:rPr>
                <w:rFonts w:ascii="Cambria Math" w:hAnsi="Cambria Math"/>
                <w:i/>
              </w:rPr>
            </m:ctrlPr>
          </m:fPr>
          <m:num>
            <m:sSub>
              <m:sSubPr>
                <m:ctrlPr>
                  <w:rPr>
                    <w:rFonts w:ascii="Cambria Math" w:hAnsi="Cambria Math"/>
                    <w:i/>
                  </w:rPr>
                </m:ctrlPr>
              </m:sSubPr>
              <m:e>
                <m:r>
                  <w:rPr>
                    <w:rFonts w:ascii="Cambria Math" w:hAnsi="Cambria Math" w:hint="eastAsia"/>
                  </w:rPr>
                  <m:t>k</m:t>
                </m:r>
              </m:e>
              <m:sub>
                <m:r>
                  <w:rPr>
                    <w:rFonts w:ascii="Cambria Math" w:hAnsi="Cambria Math" w:hint="eastAsia"/>
                  </w:rPr>
                  <m:t>nm</m:t>
                </m:r>
              </m:sub>
            </m:sSub>
            <m:r>
              <m:rPr>
                <m:sty m:val="p"/>
              </m:rPr>
              <w:rPr>
                <w:rFonts w:ascii="Cambria Math" w:hAnsi="Cambria Math" w:hint="eastAsia"/>
              </w:rPr>
              <m:t>Ω</m:t>
            </m:r>
          </m:num>
          <m:den>
            <m:sSub>
              <m:sSubPr>
                <m:ctrlPr>
                  <w:rPr>
                    <w:rFonts w:ascii="Cambria Math" w:hAnsi="Cambria Math"/>
                    <w:i/>
                  </w:rPr>
                </m:ctrlPr>
              </m:sSubPr>
              <m:e>
                <m:r>
                  <w:rPr>
                    <w:rFonts w:ascii="Cambria Math" w:hAnsi="Cambria Math" w:hint="eastAsia"/>
                  </w:rPr>
                  <m:t>u</m:t>
                </m:r>
              </m:e>
              <m:sub>
                <m:r>
                  <w:rPr>
                    <w:rFonts w:ascii="Cambria Math" w:hAnsi="Cambria Math" w:hint="eastAsia"/>
                  </w:rPr>
                  <m:t>z</m:t>
                </m:r>
              </m:sub>
            </m:sSub>
            <m:r>
              <w:rPr>
                <w:rFonts w:ascii="Cambria Math" w:hAnsi="Cambria Math" w:hint="eastAsia"/>
              </w:rPr>
              <m:t>c</m:t>
            </m:r>
          </m:den>
        </m:f>
        <m:d>
          <m:dPr>
            <m:begChr m:val="〈"/>
            <m:endChr m:val="〉"/>
            <m:ctrlPr>
              <w:rPr>
                <w:rFonts w:ascii="Cambria Math" w:hAnsi="Cambria Math"/>
                <w:i/>
              </w:rPr>
            </m:ctrlPr>
          </m:dPr>
          <m:e>
            <m:d>
              <m:dPr>
                <m:ctrlPr>
                  <w:rPr>
                    <w:rFonts w:ascii="Cambria Math" w:hAnsi="Cambria Math"/>
                    <w:i/>
                  </w:rPr>
                </m:ctrlPr>
              </m:dPr>
              <m:e>
                <m:r>
                  <w:rPr>
                    <w:rFonts w:ascii="Cambria Math" w:hAnsi="Cambria Math" w:hint="eastAsia"/>
                  </w:rPr>
                  <m:t>1+</m:t>
                </m:r>
                <m:f>
                  <m:fPr>
                    <m:ctrlPr>
                      <w:rPr>
                        <w:rFonts w:ascii="Cambria Math" w:hAnsi="Cambria Math"/>
                        <w:i/>
                      </w:rPr>
                    </m:ctrlPr>
                  </m:fPr>
                  <m:num>
                    <m:sSup>
                      <m:sSupPr>
                        <m:ctrlPr>
                          <w:rPr>
                            <w:rFonts w:ascii="Cambria Math" w:hAnsi="Cambria Math"/>
                            <w:i/>
                          </w:rPr>
                        </m:ctrlPr>
                      </m:sSupPr>
                      <m:e>
                        <m:r>
                          <w:rPr>
                            <w:rFonts w:ascii="Cambria Math" w:hAnsi="Cambria Math" w:hint="eastAsia"/>
                          </w:rPr>
                          <m:t>c</m:t>
                        </m:r>
                      </m:e>
                      <m:sup>
                        <m:r>
                          <w:rPr>
                            <w:rFonts w:ascii="Cambria Math" w:hAnsi="Cambria Math" w:hint="eastAsia"/>
                          </w:rPr>
                          <m:t>3</m:t>
                        </m:r>
                      </m:sup>
                    </m:sSup>
                    <m:sSub>
                      <m:sSubPr>
                        <m:ctrlPr>
                          <w:rPr>
                            <w:rFonts w:ascii="Cambria Math" w:hAnsi="Cambria Math"/>
                            <w:i/>
                          </w:rPr>
                        </m:ctrlPr>
                      </m:sSubPr>
                      <m:e>
                        <m:r>
                          <w:rPr>
                            <w:rFonts w:ascii="Cambria Math" w:hAnsi="Cambria Math" w:hint="eastAsia"/>
                          </w:rPr>
                          <m:t>u</m:t>
                        </m:r>
                      </m:e>
                      <m:sub>
                        <m:r>
                          <w:rPr>
                            <w:rFonts w:ascii="Cambria Math" w:hAnsi="Cambria Math" w:hint="eastAsia"/>
                          </w:rPr>
                          <m:t>zj</m:t>
                        </m:r>
                      </m:sub>
                    </m:sSub>
                  </m:num>
                  <m:den>
                    <m:sSub>
                      <m:sSubPr>
                        <m:ctrlPr>
                          <w:rPr>
                            <w:rFonts w:ascii="Cambria Math" w:hAnsi="Cambria Math"/>
                            <w:i/>
                          </w:rPr>
                        </m:ctrlPr>
                      </m:sSubPr>
                      <m:e>
                        <m:r>
                          <w:rPr>
                            <w:rFonts w:ascii="Cambria Math" w:hAnsi="Cambria Math" w:hint="eastAsia"/>
                          </w:rPr>
                          <m:t>V</m:t>
                        </m:r>
                      </m:e>
                      <m:sub>
                        <m:r>
                          <w:rPr>
                            <w:rFonts w:ascii="Cambria Math" w:hAnsi="Cambria Math" w:hint="eastAsia"/>
                          </w:rPr>
                          <m:t>0</m:t>
                        </m:r>
                      </m:sub>
                    </m:sSub>
                    <m:r>
                      <m:rPr>
                        <m:sty m:val="p"/>
                      </m:rPr>
                      <w:rPr>
                        <w:rFonts w:ascii="Cambria Math" w:hAnsi="Cambria Math" w:hint="eastAsia"/>
                      </w:rPr>
                      <m:t>Ω</m:t>
                    </m:r>
                  </m:den>
                </m:f>
                <m:f>
                  <m:fPr>
                    <m:ctrlPr>
                      <w:rPr>
                        <w:rFonts w:ascii="Cambria Math" w:hAnsi="Cambria Math"/>
                        <w:i/>
                      </w:rPr>
                    </m:ctrlPr>
                  </m:fPr>
                  <m:num>
                    <m:r>
                      <w:rPr>
                        <w:rFonts w:ascii="Cambria Math" w:hAnsi="Cambria Math" w:hint="eastAsia"/>
                      </w:rPr>
                      <m:t>dB</m:t>
                    </m:r>
                  </m:num>
                  <m:den>
                    <m:r>
                      <w:rPr>
                        <w:rFonts w:ascii="Cambria Math" w:hAnsi="Cambria Math" w:hint="eastAsia"/>
                      </w:rPr>
                      <m:t>dz</m:t>
                    </m:r>
                  </m:den>
                </m:f>
              </m:e>
            </m:d>
            <m:f>
              <m:fPr>
                <m:ctrlPr>
                  <w:rPr>
                    <w:rFonts w:ascii="Cambria Math" w:hAnsi="Cambria Math"/>
                    <w:i/>
                  </w:rPr>
                </m:ctrlPr>
              </m:fPr>
              <m:num>
                <m:sSub>
                  <m:sSubPr>
                    <m:ctrlPr>
                      <w:rPr>
                        <w:rFonts w:ascii="Cambria Math" w:hAnsi="Cambria Math"/>
                        <w:i/>
                      </w:rPr>
                    </m:ctrlPr>
                  </m:sSubPr>
                  <m:e>
                    <m:r>
                      <w:rPr>
                        <w:rFonts w:ascii="Cambria Math" w:hAnsi="Cambria Math" w:hint="eastAsia"/>
                      </w:rPr>
                      <m:t>P</m:t>
                    </m:r>
                  </m:e>
                  <m:sub>
                    <m:r>
                      <w:rPr>
                        <w:rFonts w:ascii="Cambria Math" w:hAnsi="Cambria Math" w:hint="eastAsia"/>
                      </w:rPr>
                      <m:t>j</m:t>
                    </m:r>
                  </m:sub>
                </m:sSub>
              </m:num>
              <m:den>
                <m:sSub>
                  <m:sSubPr>
                    <m:ctrlPr>
                      <w:rPr>
                        <w:rFonts w:ascii="Cambria Math" w:hAnsi="Cambria Math"/>
                        <w:i/>
                      </w:rPr>
                    </m:ctrlPr>
                  </m:sSubPr>
                  <m:e>
                    <m:r>
                      <w:rPr>
                        <w:rFonts w:ascii="Cambria Math" w:hAnsi="Cambria Math" w:hint="eastAsia"/>
                      </w:rPr>
                      <m:t>γ</m:t>
                    </m:r>
                  </m:e>
                  <m:sub>
                    <m:r>
                      <w:rPr>
                        <w:rFonts w:ascii="Cambria Math" w:hAnsi="Cambria Math" w:hint="eastAsia"/>
                      </w:rPr>
                      <m:t>j</m:t>
                    </m:r>
                  </m:sub>
                </m:sSub>
              </m:den>
            </m:f>
            <m:sSup>
              <m:sSupPr>
                <m:ctrlPr>
                  <w:rPr>
                    <w:rFonts w:ascii="Cambria Math" w:hAnsi="Cambria Math"/>
                    <w:i/>
                  </w:rPr>
                </m:ctrlPr>
              </m:sSupPr>
              <m:e>
                <m:r>
                  <w:rPr>
                    <w:rFonts w:ascii="Cambria Math" w:hAnsi="Cambria Math" w:hint="eastAsia"/>
                  </w:rPr>
                  <m:t>e</m:t>
                </m:r>
              </m:e>
              <m:sup>
                <m:r>
                  <w:rPr>
                    <w:rFonts w:ascii="Cambria Math" w:hAnsi="Cambria Math" w:hint="eastAsia"/>
                  </w:rPr>
                  <m:t>i</m:t>
                </m:r>
                <m:sSub>
                  <m:sSubPr>
                    <m:ctrlPr>
                      <w:rPr>
                        <w:rFonts w:ascii="Cambria Math" w:hAnsi="Cambria Math"/>
                        <w:i/>
                      </w:rPr>
                    </m:ctrlPr>
                  </m:sSubPr>
                  <m:e>
                    <m:r>
                      <w:rPr>
                        <w:rFonts w:ascii="Cambria Math" w:hAnsi="Cambria Math" w:hint="eastAsia"/>
                      </w:rPr>
                      <m:t>ϕ</m:t>
                    </m:r>
                  </m:e>
                  <m:sub>
                    <m:r>
                      <w:rPr>
                        <w:rFonts w:ascii="Cambria Math" w:hAnsi="Cambria Math" w:hint="eastAsia"/>
                      </w:rPr>
                      <m:t>j</m:t>
                    </m:r>
                  </m:sub>
                </m:sSub>
              </m:sup>
            </m:sSup>
          </m:e>
        </m:d>
      </m:oMath>
      <w:r w:rsidRPr="00F04D4A">
        <w:tab/>
        <w:t>(4)</w:t>
      </w:r>
    </w:p>
    <w:p w14:paraId="5759D96B" w14:textId="77777777" w:rsidR="00AE7092" w:rsidRPr="00F04D4A" w:rsidRDefault="00AE7092" w:rsidP="00AE7092">
      <w:pPr>
        <w:pStyle w:val="Paragraph"/>
        <w:ind w:firstLine="0"/>
        <w:rPr>
          <w:iCs/>
        </w:rPr>
      </w:pPr>
    </w:p>
    <w:p w14:paraId="2D8740AF" w14:textId="07DAF5FA" w:rsidR="006B1DBF" w:rsidRPr="00F04D4A" w:rsidRDefault="00AE7092" w:rsidP="00900DEC">
      <w:pPr>
        <w:pStyle w:val="Paragraph"/>
        <w:spacing w:line="240" w:lineRule="exact"/>
        <w:ind w:firstLine="0"/>
      </w:pPr>
      <w:r w:rsidRPr="00F04D4A">
        <w:t xml:space="preserve">where </w:t>
      </w:r>
      <w:r w:rsidR="00D51225" w:rsidRPr="00F04D4A">
        <w:rPr>
          <w:i/>
        </w:rPr>
        <w:t>Z</w:t>
      </w:r>
      <w:r w:rsidR="00D51225" w:rsidRPr="00F04D4A">
        <w:rPr>
          <w:i/>
          <w:vertAlign w:val="subscript"/>
        </w:rPr>
        <w:t>0</w:t>
      </w:r>
      <w:r w:rsidR="00D51225" w:rsidRPr="00F04D4A">
        <w:t xml:space="preserve"> </w:t>
      </w:r>
      <w:r w:rsidR="00D51225" w:rsidRPr="00F04D4A">
        <w:rPr>
          <w:rFonts w:ascii="Lucida Sans Unicode" w:hAnsi="Lucida Sans Unicode" w:cs="Lucida Sans Unicode"/>
        </w:rPr>
        <w:t>=</w:t>
      </w:r>
      <w:r w:rsidR="00D51225" w:rsidRPr="00F04D4A">
        <w:t xml:space="preserve"> </w:t>
      </w:r>
      <w:r w:rsidR="00D51225" w:rsidRPr="00F04D4A">
        <w:rPr>
          <w:rFonts w:ascii="Symbol" w:hAnsi="Symbol"/>
          <w:i/>
        </w:rPr>
        <w:t></w:t>
      </w:r>
      <w:r w:rsidR="00D51225" w:rsidRPr="00F04D4A">
        <w:rPr>
          <w:i/>
          <w:vertAlign w:val="subscript"/>
        </w:rPr>
        <w:t>0</w:t>
      </w:r>
      <w:r w:rsidR="00D51225" w:rsidRPr="00F04D4A">
        <w:rPr>
          <w:i/>
        </w:rPr>
        <w:t>c</w:t>
      </w:r>
      <w:r w:rsidR="00D51225" w:rsidRPr="00F04D4A">
        <w:t xml:space="preserve">, </w:t>
      </w:r>
      <w:proofErr w:type="spellStart"/>
      <w:r w:rsidR="0031359A" w:rsidRPr="00F04D4A">
        <w:rPr>
          <w:i/>
        </w:rPr>
        <w:t>I</w:t>
      </w:r>
      <w:r w:rsidR="0031359A" w:rsidRPr="00F04D4A">
        <w:rPr>
          <w:i/>
          <w:vertAlign w:val="subscript"/>
        </w:rPr>
        <w:t>b</w:t>
      </w:r>
      <w:proofErr w:type="spellEnd"/>
      <w:r w:rsidR="0031359A" w:rsidRPr="00F04D4A">
        <w:t xml:space="preserve"> is the beam current, </w:t>
      </w:r>
      <w:proofErr w:type="spellStart"/>
      <w:r w:rsidR="00D51225" w:rsidRPr="00F04D4A">
        <w:rPr>
          <w:i/>
        </w:rPr>
        <w:t>C</w:t>
      </w:r>
      <w:r w:rsidR="00E5542F" w:rsidRPr="00F04D4A">
        <w:rPr>
          <w:i/>
          <w:vertAlign w:val="subscript"/>
        </w:rPr>
        <w:t>nm</w:t>
      </w:r>
      <w:proofErr w:type="spellEnd"/>
      <w:r w:rsidR="00D51225" w:rsidRPr="00F04D4A">
        <w:t xml:space="preserve"> is a normalization constant</w:t>
      </w:r>
      <w:r w:rsidR="002E1B23" w:rsidRPr="00F04D4A">
        <w:t xml:space="preserve"> </w:t>
      </w:r>
      <w:r w:rsidR="00F7301A" w:rsidRPr="00F04D4A">
        <w:rPr>
          <w:rFonts w:eastAsia="Malgun Gothic"/>
          <w:lang w:eastAsia="ko-KR"/>
        </w:rPr>
        <w:t>[1]</w:t>
      </w:r>
      <w:r w:rsidR="00D51225" w:rsidRPr="00F04D4A">
        <w:t xml:space="preserve"> for the </w:t>
      </w:r>
      <w:proofErr w:type="spellStart"/>
      <w:r w:rsidR="00D51225" w:rsidRPr="00F04D4A">
        <w:t>TE</w:t>
      </w:r>
      <w:r w:rsidR="00E5542F" w:rsidRPr="00F04D4A">
        <w:rPr>
          <w:i/>
          <w:vertAlign w:val="subscript"/>
        </w:rPr>
        <w:t>nm</w:t>
      </w:r>
      <w:proofErr w:type="spellEnd"/>
      <w:r w:rsidR="00D51225" w:rsidRPr="00F04D4A">
        <w:t xml:space="preserve"> mode,</w:t>
      </w:r>
      <w:r w:rsidR="00BC5963" w:rsidRPr="00F04D4A">
        <w:t xml:space="preserve"> </w:t>
      </w:r>
      <w:r w:rsidR="00BC5963" w:rsidRPr="00F04D4A">
        <w:rPr>
          <w:rFonts w:ascii="Symbol" w:hAnsi="Symbol"/>
          <w:i/>
        </w:rPr>
        <w:t></w:t>
      </w:r>
      <w:r w:rsidR="00BC5963" w:rsidRPr="00F04D4A">
        <w:t xml:space="preserve"> is the relativistic factor,</w:t>
      </w:r>
      <w:r w:rsidR="00D51225" w:rsidRPr="00F04D4A">
        <w:t xml:space="preserve"> </w:t>
      </w:r>
      <w:r w:rsidR="0031359A" w:rsidRPr="00F04D4A">
        <w:t>the index j refers to the j-</w:t>
      </w:r>
      <w:proofErr w:type="spellStart"/>
      <w:r w:rsidR="0031359A" w:rsidRPr="00F04D4A">
        <w:t>th</w:t>
      </w:r>
      <w:proofErr w:type="spellEnd"/>
      <w:r w:rsidR="0031359A" w:rsidRPr="00F04D4A">
        <w:t xml:space="preserve"> electron</w:t>
      </w:r>
      <w:r w:rsidR="000556C4" w:rsidRPr="00C64496">
        <w:t>,</w:t>
      </w:r>
      <w:r w:rsidR="0031359A" w:rsidRPr="001D659D">
        <w:t xml:space="preserve"> and </w:t>
      </w:r>
      <w:r w:rsidR="0031359A" w:rsidRPr="001D659D">
        <w:rPr>
          <w:i/>
        </w:rPr>
        <w:t>P</w:t>
      </w:r>
      <w:r w:rsidR="0031359A" w:rsidRPr="001D659D">
        <w:t xml:space="preserve"> </w:t>
      </w:r>
      <w:r w:rsidR="007358CC" w:rsidRPr="00F04D4A">
        <w:t>is the transverse component of the electron momentum</w:t>
      </w:r>
      <w:r w:rsidR="007358CC" w:rsidRPr="00F04D4A">
        <w:rPr>
          <w:vertAlign w:val="superscript"/>
        </w:rPr>
        <w:t xml:space="preserve"> </w:t>
      </w:r>
      <w:r w:rsidR="007358CC" w:rsidRPr="00F04D4A">
        <w:t xml:space="preserve">including the slowly varying part of the </w:t>
      </w:r>
      <w:proofErr w:type="spellStart"/>
      <w:r w:rsidR="007358CC" w:rsidRPr="00F04D4A">
        <w:t>gyrophase</w:t>
      </w:r>
      <w:proofErr w:type="spellEnd"/>
      <w:r w:rsidR="007358CC" w:rsidRPr="00F04D4A">
        <w:t xml:space="preserve"> with the phase factor </w:t>
      </w:r>
      <w:proofErr w:type="spellStart"/>
      <w:r w:rsidR="007358CC" w:rsidRPr="00F04D4A">
        <w:rPr>
          <w:i/>
        </w:rPr>
        <w:t>e</w:t>
      </w:r>
      <w:r w:rsidR="007358CC" w:rsidRPr="001B7D88">
        <w:rPr>
          <w:i/>
          <w:vertAlign w:val="superscript"/>
        </w:rPr>
        <w:t>i</w:t>
      </w:r>
      <w:proofErr w:type="spellEnd"/>
      <w:r w:rsidR="007358CC" w:rsidRPr="001B7D88">
        <w:rPr>
          <w:rFonts w:ascii="Symbol" w:hAnsi="Symbol"/>
          <w:i/>
          <w:vertAlign w:val="superscript"/>
        </w:rPr>
        <w:t></w:t>
      </w:r>
      <w:r w:rsidR="007358CC" w:rsidRPr="001B7D88">
        <w:t xml:space="preserve">. </w:t>
      </w:r>
      <w:r w:rsidRPr="001B7D88">
        <w:t xml:space="preserve">The brackets &lt;&gt; denote averaging over the </w:t>
      </w:r>
      <w:r w:rsidR="005379C8" w:rsidRPr="001B7D88">
        <w:t xml:space="preserve">initial </w:t>
      </w:r>
      <w:proofErr w:type="spellStart"/>
      <w:r w:rsidR="005379C8" w:rsidRPr="001B7D88">
        <w:t>gyrophase</w:t>
      </w:r>
      <w:proofErr w:type="spellEnd"/>
      <w:r w:rsidR="005379C8" w:rsidRPr="001B7D88">
        <w:t xml:space="preserve"> and the initial azimuthal </w:t>
      </w:r>
      <w:r w:rsidR="00B80287" w:rsidRPr="001B7D88">
        <w:t xml:space="preserve">angle </w:t>
      </w:r>
      <w:r w:rsidR="005379C8" w:rsidRPr="001B7D88">
        <w:t xml:space="preserve">of </w:t>
      </w:r>
      <w:r w:rsidR="000556C4" w:rsidRPr="00C64496">
        <w:t xml:space="preserve">the </w:t>
      </w:r>
      <w:r w:rsidR="005379C8" w:rsidRPr="001D659D">
        <w:t>electrons</w:t>
      </w:r>
      <w:r w:rsidRPr="001D659D">
        <w:t xml:space="preserve">. The coefficient </w:t>
      </w:r>
      <w:r w:rsidR="00D51225" w:rsidRPr="001B7D88">
        <w:rPr>
          <w:i/>
        </w:rPr>
        <w:t>G</w:t>
      </w:r>
      <w:r w:rsidR="00D51225" w:rsidRPr="001B7D88">
        <w:rPr>
          <w:i/>
          <w:vertAlign w:val="subscript"/>
        </w:rPr>
        <w:t>e</w:t>
      </w:r>
      <w:r w:rsidRPr="001B7D88">
        <w:t xml:space="preserve">, </w:t>
      </w:r>
      <w:r w:rsidR="001B7D88" w:rsidRPr="00C64496">
        <w:t xml:space="preserve">which </w:t>
      </w:r>
      <w:r w:rsidR="001B7D88" w:rsidRPr="001D659D">
        <w:t>account</w:t>
      </w:r>
      <w:r w:rsidR="001B7D88" w:rsidRPr="00C64496">
        <w:t xml:space="preserve">s </w:t>
      </w:r>
      <w:r w:rsidRPr="001D659D">
        <w:t>for the coupling between the mode and the electron, depends on the electron</w:t>
      </w:r>
      <w:r w:rsidR="00B058D6" w:rsidRPr="00C64496">
        <w:t>s</w:t>
      </w:r>
      <w:r w:rsidRPr="001D659D">
        <w:t xml:space="preserve"> gu</w:t>
      </w:r>
      <w:r w:rsidR="004C4118" w:rsidRPr="001D659D">
        <w:t>i</w:t>
      </w:r>
      <w:r w:rsidRPr="001D659D">
        <w:t>ding-center coordinates in the cavity</w:t>
      </w:r>
      <w:r w:rsidR="001B7D88" w:rsidRPr="00C64496">
        <w:t>,</w:t>
      </w:r>
      <w:r w:rsidR="00B80287" w:rsidRPr="001D659D">
        <w:t xml:space="preserve"> and the radius of the annular beam was chosen </w:t>
      </w:r>
      <w:r w:rsidR="001B7D88" w:rsidRPr="00C64496">
        <w:t xml:space="preserve">so as </w:t>
      </w:r>
      <w:r w:rsidR="00B80287" w:rsidRPr="001D659D">
        <w:t xml:space="preserve">to maximize the corresponding </w:t>
      </w:r>
      <w:r w:rsidR="00D51225" w:rsidRPr="001D659D">
        <w:rPr>
          <w:i/>
        </w:rPr>
        <w:t>G</w:t>
      </w:r>
      <w:r w:rsidR="00D51225" w:rsidRPr="001B7D88">
        <w:rPr>
          <w:i/>
          <w:vertAlign w:val="subscript"/>
        </w:rPr>
        <w:t>e</w:t>
      </w:r>
      <w:r w:rsidRPr="001B7D88">
        <w:t>.</w:t>
      </w:r>
      <w:r w:rsidR="00D51225" w:rsidRPr="001B7D88">
        <w:t xml:space="preserve"> </w:t>
      </w:r>
      <w:r w:rsidR="00D51225" w:rsidRPr="001B7D88">
        <w:rPr>
          <w:rFonts w:eastAsia="Malgun Gothic"/>
          <w:lang w:eastAsia="ko-KR"/>
        </w:rPr>
        <w:t xml:space="preserve">In the absence of the electric field, the electrons gyrate about the guiding center at </w:t>
      </w:r>
      <w:r w:rsidR="001B7D88" w:rsidRPr="00C64496">
        <w:rPr>
          <w:rFonts w:eastAsia="Malgun Gothic"/>
          <w:lang w:eastAsia="ko-KR"/>
        </w:rPr>
        <w:t xml:space="preserve">the </w:t>
      </w:r>
      <w:r w:rsidR="00D51225" w:rsidRPr="001D659D">
        <w:rPr>
          <w:rFonts w:eastAsia="Malgun Gothic"/>
          <w:lang w:eastAsia="ko-KR"/>
        </w:rPr>
        <w:t>cyclotron frequency</w:t>
      </w:r>
      <w:r w:rsidR="001B7D88" w:rsidRPr="00C64496">
        <w:rPr>
          <w:rFonts w:eastAsia="Malgun Gothic"/>
          <w:lang w:eastAsia="ko-KR"/>
        </w:rPr>
        <w:t>,</w:t>
      </w:r>
      <w:r w:rsidR="00D51225" w:rsidRPr="001D659D">
        <w:rPr>
          <w:rFonts w:eastAsia="Malgun Gothic"/>
          <w:lang w:eastAsia="ko-KR"/>
        </w:rPr>
        <w:t xml:space="preserve"> </w:t>
      </w:r>
      <w:r w:rsidR="00D51225" w:rsidRPr="00C64496">
        <w:rPr>
          <w:rFonts w:ascii="Symbol" w:eastAsia="Malgun Gothic" w:hAnsi="Symbol"/>
          <w:lang w:eastAsia="ko-KR"/>
        </w:rPr>
        <w:t></w:t>
      </w:r>
      <w:r w:rsidR="00D51225" w:rsidRPr="001D659D">
        <w:rPr>
          <w:rFonts w:eastAsia="Malgun Gothic"/>
          <w:i/>
          <w:lang w:eastAsia="ko-KR"/>
        </w:rPr>
        <w:t>/</w:t>
      </w:r>
      <w:r w:rsidR="00D51225" w:rsidRPr="001D659D">
        <w:rPr>
          <w:rFonts w:ascii="Symbol" w:eastAsia="Malgun Gothic" w:hAnsi="Symbol"/>
          <w:i/>
          <w:lang w:eastAsia="ko-KR"/>
        </w:rPr>
        <w:t></w:t>
      </w:r>
      <w:r w:rsidR="001B7D88" w:rsidRPr="00C64496">
        <w:rPr>
          <w:rFonts w:eastAsia="Malgun Gothic"/>
          <w:lang w:eastAsia="ko-KR"/>
        </w:rPr>
        <w:t xml:space="preserve">, </w:t>
      </w:r>
      <w:r w:rsidR="00D51225" w:rsidRPr="001D659D">
        <w:rPr>
          <w:rFonts w:eastAsia="Malgun Gothic"/>
          <w:lang w:eastAsia="ko-KR"/>
        </w:rPr>
        <w:t xml:space="preserve">and </w:t>
      </w:r>
      <w:proofErr w:type="spellStart"/>
      <w:r w:rsidR="00D51225" w:rsidRPr="001D659D">
        <w:rPr>
          <w:i/>
        </w:rPr>
        <w:t>u</w:t>
      </w:r>
      <w:r w:rsidR="00D51225" w:rsidRPr="001D659D">
        <w:rPr>
          <w:i/>
          <w:vertAlign w:val="subscript"/>
        </w:rPr>
        <w:t>z</w:t>
      </w:r>
      <w:proofErr w:type="spellEnd"/>
      <w:r w:rsidR="00D51225" w:rsidRPr="001B7D88">
        <w:t xml:space="preserve"> is the velocity component along the external magnetic field in the cavity. </w:t>
      </w:r>
      <w:r w:rsidR="001B7D88" w:rsidRPr="00C64496">
        <w:t xml:space="preserve">Moreover, </w:t>
      </w:r>
      <w:r w:rsidR="00D51225" w:rsidRPr="001D659D">
        <w:rPr>
          <w:i/>
        </w:rPr>
        <w:t>V</w:t>
      </w:r>
      <w:r w:rsidR="00D51225" w:rsidRPr="001D659D">
        <w:rPr>
          <w:i/>
          <w:vertAlign w:val="subscript"/>
        </w:rPr>
        <w:t>0</w:t>
      </w:r>
      <w:r w:rsidR="00D51225" w:rsidRPr="001D659D">
        <w:t xml:space="preserve"> is equal to 1</w:t>
      </w:r>
      <w:r w:rsidR="00B058D6" w:rsidRPr="00C64496">
        <w:t>,</w:t>
      </w:r>
      <w:r w:rsidR="00D51225" w:rsidRPr="001D659D">
        <w:t>022 kV</w:t>
      </w:r>
      <w:r w:rsidR="00D51225" w:rsidRPr="001D659D">
        <w:rPr>
          <w:rFonts w:eastAsia="Malgun Gothic"/>
          <w:lang w:eastAsia="ko-KR"/>
        </w:rPr>
        <w:t xml:space="preserve"> </w:t>
      </w:r>
      <w:r w:rsidR="00DC5943" w:rsidRPr="001D659D">
        <w:rPr>
          <w:rFonts w:eastAsia="Malgun Gothic"/>
          <w:lang w:eastAsia="ko-KR"/>
        </w:rPr>
        <w:t>[1]</w:t>
      </w:r>
      <w:r w:rsidR="00D51225" w:rsidRPr="001B7D88">
        <w:rPr>
          <w:rFonts w:eastAsia="Malgun Gothic"/>
          <w:lang w:eastAsia="ko-KR"/>
        </w:rPr>
        <w:t>.</w:t>
      </w:r>
      <w:r w:rsidRPr="001B7D88">
        <w:t xml:space="preserve"> </w:t>
      </w:r>
      <w:r w:rsidR="00F938F8" w:rsidRPr="001B7D88">
        <w:t xml:space="preserve">The boundary conditions for </w:t>
      </w:r>
      <w:r w:rsidR="000556C4" w:rsidRPr="00C64496">
        <w:t>E</w:t>
      </w:r>
      <w:r w:rsidR="000556C4" w:rsidRPr="001D659D">
        <w:t>q</w:t>
      </w:r>
      <w:r w:rsidR="000556C4" w:rsidRPr="00C64496">
        <w:t>.</w:t>
      </w:r>
      <w:r w:rsidR="000556C4" w:rsidRPr="001D659D">
        <w:t xml:space="preserve"> </w:t>
      </w:r>
      <w:r w:rsidR="00F938F8" w:rsidRPr="001D659D">
        <w:t>(3) are radiation boundary conditions</w:t>
      </w:r>
      <w:r w:rsidR="002E1B23" w:rsidRPr="001D659D">
        <w:t xml:space="preserve"> </w:t>
      </w:r>
      <w:r w:rsidR="00F7301A" w:rsidRPr="001B7D88">
        <w:t>[</w:t>
      </w:r>
      <w:r w:rsidR="002E1B23" w:rsidRPr="001B7D88">
        <w:t>9</w:t>
      </w:r>
      <w:r w:rsidR="00FC1CB0">
        <w:t>,10</w:t>
      </w:r>
      <w:r w:rsidR="00F7301A" w:rsidRPr="001B7D88">
        <w:t>]</w:t>
      </w:r>
      <w:r w:rsidR="00F938F8" w:rsidRPr="001B7D88">
        <w:t xml:space="preserve"> with zero reflection at the freq</w:t>
      </w:r>
      <w:r w:rsidR="00F938F8" w:rsidRPr="00F04D4A">
        <w:t xml:space="preserve">uency </w:t>
      </w:r>
      <w:r w:rsidR="00F938F8" w:rsidRPr="00F04D4A">
        <w:rPr>
          <w:rFonts w:ascii="Symbol" w:hAnsi="Symbol"/>
        </w:rPr>
        <w:t></w:t>
      </w:r>
      <w:r w:rsidR="00F938F8" w:rsidRPr="00F04D4A">
        <w:rPr>
          <w:vertAlign w:val="subscript"/>
        </w:rPr>
        <w:t>nm</w:t>
      </w:r>
      <w:r w:rsidR="00F938F8" w:rsidRPr="00F04D4A">
        <w:t>:</w:t>
      </w:r>
    </w:p>
    <w:p w14:paraId="38C93930" w14:textId="77777777" w:rsidR="006B1DBF" w:rsidRPr="00F04D4A" w:rsidRDefault="006B1DBF" w:rsidP="006B1DBF">
      <w:pPr>
        <w:pStyle w:val="Paragraph"/>
        <w:ind w:firstLine="0"/>
      </w:pPr>
    </w:p>
    <w:p w14:paraId="1AA3C872" w14:textId="11B366CE" w:rsidR="006B1DBF" w:rsidRPr="00F04D4A" w:rsidRDefault="006B1DBF" w:rsidP="006B1DBF">
      <w:pPr>
        <w:pStyle w:val="Equation"/>
      </w:pPr>
      <w:r w:rsidRPr="00F04D4A">
        <w:tab/>
      </w:r>
      <m:oMath>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hint="eastAsia"/>
                      </w:rPr>
                      <m:t>∂</m:t>
                    </m:r>
                  </m:num>
                  <m:den>
                    <m:r>
                      <w:rPr>
                        <w:rFonts w:ascii="Cambria Math" w:hAnsi="Cambria Math" w:hint="eastAsia"/>
                      </w:rPr>
                      <m:t>∂z</m:t>
                    </m:r>
                  </m:den>
                </m:f>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r>
                  <m:rPr>
                    <m:nor/>
                  </m:rP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hint="eastAsia"/>
                                  </w:rPr>
                                  <m:t>ω</m:t>
                                </m:r>
                              </m:e>
                              <m:sub>
                                <m:r>
                                  <w:rPr>
                                    <w:rFonts w:ascii="Cambria Math" w:hAnsi="Cambria Math" w:hint="eastAsia"/>
                                  </w:rPr>
                                  <m:t>nm</m:t>
                                </m:r>
                              </m:sub>
                              <m:sup>
                                <m:r>
                                  <w:rPr>
                                    <w:rFonts w:ascii="Cambria Math" w:hAnsi="Cambria Math" w:hint="eastAsia"/>
                                  </w:rPr>
                                  <m:t>2</m:t>
                                </m:r>
                              </m:sup>
                            </m:sSubSup>
                          </m:num>
                          <m:den>
                            <m:sSup>
                              <m:sSupPr>
                                <m:ctrlPr>
                                  <w:rPr>
                                    <w:rFonts w:ascii="Cambria Math" w:hAnsi="Cambria Math"/>
                                    <w:i/>
                                  </w:rPr>
                                </m:ctrlPr>
                              </m:sSupPr>
                              <m:e>
                                <m:r>
                                  <w:rPr>
                                    <w:rFonts w:ascii="Cambria Math" w:hAnsi="Cambria Math" w:hint="eastAsia"/>
                                  </w:rPr>
                                  <m:t>c</m:t>
                                </m:r>
                              </m:e>
                              <m:sup>
                                <m:r>
                                  <w:rPr>
                                    <w:rFonts w:ascii="Cambria Math" w:hAnsi="Cambria Math" w:hint="eastAsia"/>
                                  </w:rPr>
                                  <m:t>2</m:t>
                                </m:r>
                              </m:sup>
                            </m:sSup>
                          </m:den>
                        </m:f>
                        <m:r>
                          <w:rPr>
                            <w:rFonts w:ascii="Cambria Math" w:hAnsi="Cambria Math"/>
                          </w:rPr>
                          <m:t>-</m:t>
                        </m:r>
                        <m:sSubSup>
                          <m:sSubSupPr>
                            <m:ctrlPr>
                              <w:rPr>
                                <w:rFonts w:ascii="Cambria Math" w:hAnsi="Cambria Math"/>
                                <w:i/>
                              </w:rPr>
                            </m:ctrlPr>
                          </m:sSubSupPr>
                          <m:e>
                            <m:r>
                              <w:rPr>
                                <w:rFonts w:ascii="Cambria Math" w:hAnsi="Cambria Math" w:hint="eastAsia"/>
                              </w:rPr>
                              <m:t>k</m:t>
                            </m:r>
                          </m:e>
                          <m:sub>
                            <m:r>
                              <w:rPr>
                                <w:rFonts w:ascii="Cambria Math" w:hAnsi="Cambria Math" w:hint="eastAsia"/>
                              </w:rPr>
                              <m:t>nm</m:t>
                            </m:r>
                          </m:sub>
                          <m:sup>
                            <m:r>
                              <w:rPr>
                                <w:rFonts w:ascii="Cambria Math" w:hAnsi="Cambria Math" w:hint="eastAsia"/>
                              </w:rPr>
                              <m:t>2</m:t>
                            </m:r>
                          </m:sup>
                        </m:sSubSup>
                      </m:e>
                    </m:d>
                  </m:e>
                  <m:sup>
                    <m:r>
                      <w:rPr>
                        <w:rFonts w:ascii="Cambria Math" w:hAnsi="Cambria Math" w:hint="eastAsia"/>
                      </w:rPr>
                      <m:t>1/2</m:t>
                    </m:r>
                  </m:sup>
                </m:sSup>
                <m:sSub>
                  <m:sSubPr>
                    <m:ctrlPr>
                      <w:rPr>
                        <w:rFonts w:ascii="Cambria Math" w:hAnsi="Cambria Math"/>
                        <w:i/>
                      </w:rPr>
                    </m:ctrlPr>
                  </m:sSubPr>
                  <m:e>
                    <m:r>
                      <w:rPr>
                        <w:rFonts w:ascii="Cambria Math" w:hAnsi="Cambria Math" w:hint="eastAsia"/>
                      </w:rPr>
                      <m:t>V</m:t>
                    </m:r>
                  </m:e>
                  <m:sub>
                    <m:r>
                      <w:rPr>
                        <w:rFonts w:ascii="Cambria Math" w:hAnsi="Cambria Math" w:hint="eastAsia"/>
                      </w:rPr>
                      <m:t>nm</m:t>
                    </m:r>
                  </m:sub>
                </m:sSub>
              </m:e>
            </m:d>
          </m:e>
          <m:sub>
            <m:m>
              <m:mPr>
                <m:mcs>
                  <m:mc>
                    <m:mcPr>
                      <m:count m:val="1"/>
                      <m:mcJc m:val="center"/>
                    </m:mcPr>
                  </m:mc>
                </m:mcs>
                <m:ctrlPr>
                  <w:rPr>
                    <w:rFonts w:ascii="Cambria Math" w:hAnsi="Cambria Math"/>
                    <w:i/>
                  </w:rPr>
                </m:ctrlPr>
              </m:mPr>
              <m:mr>
                <m:e>
                  <m:r>
                    <w:rPr>
                      <w:rFonts w:ascii="Cambria Math" w:hAnsi="Cambria Math" w:hint="eastAsia"/>
                    </w:rPr>
                    <m:t>z=</m:t>
                  </m:r>
                  <m:sSub>
                    <m:sSubPr>
                      <m:ctrlPr>
                        <w:rPr>
                          <w:rFonts w:ascii="Cambria Math" w:hAnsi="Cambria Math"/>
                          <w:i/>
                        </w:rPr>
                      </m:ctrlPr>
                    </m:sSubPr>
                    <m:e>
                      <m:r>
                        <w:rPr>
                          <w:rFonts w:ascii="Cambria Math" w:hAnsi="Cambria Math" w:hint="eastAsia"/>
                        </w:rPr>
                        <m:t>z</m:t>
                      </m:r>
                    </m:e>
                    <m:sub>
                      <m:r>
                        <w:rPr>
                          <w:rFonts w:ascii="Cambria Math" w:hAnsi="Cambria Math" w:hint="eastAsia"/>
                        </w:rPr>
                        <m:t>in</m:t>
                      </m:r>
                    </m:sub>
                  </m:sSub>
                </m:e>
              </m:mr>
              <m:mr>
                <m:e>
                  <m:r>
                    <w:rPr>
                      <w:rFonts w:ascii="Cambria Math" w:hAnsi="Cambria Math" w:hint="eastAsia"/>
                    </w:rPr>
                    <m:t>z=</m:t>
                  </m:r>
                  <m:sSub>
                    <m:sSubPr>
                      <m:ctrlPr>
                        <w:rPr>
                          <w:rFonts w:ascii="Cambria Math" w:hAnsi="Cambria Math"/>
                          <w:i/>
                        </w:rPr>
                      </m:ctrlPr>
                    </m:sSubPr>
                    <m:e>
                      <m:r>
                        <w:rPr>
                          <w:rFonts w:ascii="Cambria Math" w:hAnsi="Cambria Math" w:hint="eastAsia"/>
                        </w:rPr>
                        <m:t>z</m:t>
                      </m:r>
                    </m:e>
                    <m:sub>
                      <m:r>
                        <w:rPr>
                          <w:rFonts w:ascii="Cambria Math" w:hAnsi="Cambria Math" w:hint="eastAsia"/>
                        </w:rPr>
                        <m:t>out</m:t>
                      </m:r>
                    </m:sub>
                  </m:sSub>
                </m:e>
              </m:mr>
            </m:m>
          </m:sub>
        </m:sSub>
        <m:r>
          <w:rPr>
            <w:rFonts w:ascii="Cambria Math" w:hAnsi="Cambria Math" w:hint="eastAsia"/>
          </w:rPr>
          <m:t>=0</m:t>
        </m:r>
      </m:oMath>
      <w:r w:rsidRPr="00F04D4A">
        <w:tab/>
        <w:t>(</w:t>
      </w:r>
      <w:r w:rsidR="0073346C" w:rsidRPr="00F04D4A">
        <w:t>5</w:t>
      </w:r>
      <w:r w:rsidRPr="00F04D4A">
        <w:t>)</w:t>
      </w:r>
    </w:p>
    <w:p w14:paraId="184D875F" w14:textId="77777777" w:rsidR="006B1DBF" w:rsidRPr="00F04D4A" w:rsidRDefault="006B1DBF" w:rsidP="006B1DBF">
      <w:pPr>
        <w:pStyle w:val="Paragraph"/>
        <w:ind w:firstLine="0"/>
        <w:rPr>
          <w:iCs/>
        </w:rPr>
      </w:pPr>
    </w:p>
    <w:p w14:paraId="04F732B4" w14:textId="0B89B216" w:rsidR="003A474F" w:rsidRPr="001D659D" w:rsidRDefault="007E69C0" w:rsidP="008B7AC8">
      <w:pPr>
        <w:pStyle w:val="Paragraph"/>
        <w:ind w:firstLine="0"/>
      </w:pPr>
      <w:proofErr w:type="gramStart"/>
      <w:r w:rsidRPr="00F04D4A">
        <w:t>where</w:t>
      </w:r>
      <w:proofErr w:type="gramEnd"/>
      <w:r w:rsidRPr="00F04D4A">
        <w:t xml:space="preserve"> </w:t>
      </w:r>
      <w:r w:rsidRPr="00F04D4A">
        <w:rPr>
          <w:i/>
        </w:rPr>
        <w:t>z</w:t>
      </w:r>
      <w:r w:rsidRPr="00F04D4A">
        <w:rPr>
          <w:i/>
          <w:vertAlign w:val="subscript"/>
        </w:rPr>
        <w:t>in</w:t>
      </w:r>
      <w:r w:rsidRPr="00F04D4A">
        <w:t xml:space="preserve"> and </w:t>
      </w:r>
      <w:proofErr w:type="spellStart"/>
      <w:r w:rsidRPr="00F04D4A">
        <w:rPr>
          <w:i/>
        </w:rPr>
        <w:t>z</w:t>
      </w:r>
      <w:r w:rsidRPr="00F04D4A">
        <w:rPr>
          <w:i/>
          <w:vertAlign w:val="subscript"/>
        </w:rPr>
        <w:t>out</w:t>
      </w:r>
      <w:proofErr w:type="spellEnd"/>
      <w:r w:rsidRPr="00F04D4A">
        <w:t xml:space="preserve"> are the </w:t>
      </w:r>
      <w:r w:rsidRPr="00F04D4A">
        <w:rPr>
          <w:i/>
        </w:rPr>
        <w:t>z</w:t>
      </w:r>
      <w:r w:rsidRPr="00F04D4A">
        <w:t xml:space="preserve">-coordinates at </w:t>
      </w:r>
      <w:r w:rsidR="00B058D6" w:rsidRPr="00F04D4A">
        <w:t xml:space="preserve">the </w:t>
      </w:r>
      <w:r w:rsidRPr="00F04D4A">
        <w:t xml:space="preserve">input and output of the resonator, respectively. </w:t>
      </w:r>
      <w:r w:rsidR="00900DEC" w:rsidRPr="00F04D4A">
        <w:t xml:space="preserve">The boundary condition at </w:t>
      </w:r>
      <w:r w:rsidR="00900DEC" w:rsidRPr="00F04D4A">
        <w:rPr>
          <w:i/>
        </w:rPr>
        <w:t>z</w:t>
      </w:r>
      <w:r w:rsidR="00900DEC" w:rsidRPr="00F04D4A">
        <w:rPr>
          <w:i/>
          <w:vertAlign w:val="subscript"/>
        </w:rPr>
        <w:t>in</w:t>
      </w:r>
      <w:r w:rsidR="00900DEC" w:rsidRPr="00F04D4A">
        <w:t xml:space="preserve"> was used to determine the starting value of the deriv</w:t>
      </w:r>
      <w:r w:rsidR="00900DEC" w:rsidRPr="003F7DB6">
        <w:t xml:space="preserve">ative of </w:t>
      </w:r>
      <w:proofErr w:type="spellStart"/>
      <w:r w:rsidR="00900DEC" w:rsidRPr="003F7DB6">
        <w:rPr>
          <w:i/>
        </w:rPr>
        <w:t>V</w:t>
      </w:r>
      <w:r w:rsidR="00900DEC" w:rsidRPr="003F7DB6">
        <w:rPr>
          <w:i/>
          <w:vertAlign w:val="subscript"/>
        </w:rPr>
        <w:t>nm</w:t>
      </w:r>
      <w:proofErr w:type="spellEnd"/>
      <w:r w:rsidR="00900DEC" w:rsidRPr="003F7DB6">
        <w:t xml:space="preserve"> for the integration of the equations. </w:t>
      </w:r>
      <w:r w:rsidR="00703EB0" w:rsidRPr="003F7DB6">
        <w:t>As discussed in Ref.</w:t>
      </w:r>
      <w:r w:rsidR="002E4EF1" w:rsidRPr="001D659D">
        <w:t xml:space="preserve"> </w:t>
      </w:r>
      <w:r w:rsidR="00FC1CB0">
        <w:t>9</w:t>
      </w:r>
      <w:r w:rsidR="00703EB0" w:rsidRPr="003F7DB6">
        <w:t xml:space="preserve">, these conditions assume that the cavity cross section is far from critical and </w:t>
      </w:r>
      <w:r w:rsidR="003F7DB6" w:rsidRPr="00C64496">
        <w:t xml:space="preserve">is </w:t>
      </w:r>
      <w:r w:rsidR="00703EB0" w:rsidRPr="003F7DB6">
        <w:t xml:space="preserve">weakly varying in the </w:t>
      </w:r>
      <w:r w:rsidR="00703EB0" w:rsidRPr="001D659D">
        <w:t>end.</w:t>
      </w:r>
      <w:r w:rsidR="00703EB0" w:rsidRPr="003F7DB6">
        <w:t xml:space="preserve"> </w:t>
      </w:r>
      <w:r w:rsidR="00BC5963" w:rsidRPr="003F7DB6">
        <w:rPr>
          <w:rFonts w:eastAsia="Malgun Gothic"/>
          <w:lang w:eastAsia="ko-KR"/>
        </w:rPr>
        <w:t xml:space="preserve">In the present </w:t>
      </w:r>
      <w:r w:rsidR="003F7DB6" w:rsidRPr="00C64496">
        <w:rPr>
          <w:rFonts w:eastAsia="Malgun Gothic"/>
          <w:lang w:eastAsia="ko-KR"/>
        </w:rPr>
        <w:t>study</w:t>
      </w:r>
      <w:r w:rsidR="00BC5963" w:rsidRPr="003F7DB6">
        <w:rPr>
          <w:rFonts w:eastAsia="Malgun Gothic"/>
          <w:lang w:eastAsia="ko-KR"/>
        </w:rPr>
        <w:t>, we used</w:t>
      </w:r>
      <w:r w:rsidR="007358CC" w:rsidRPr="001D659D">
        <w:rPr>
          <w:rFonts w:eastAsia="Malgun Gothic"/>
          <w:lang w:eastAsia="ko-KR"/>
        </w:rPr>
        <w:t xml:space="preserve"> the electron motion in terms of the </w:t>
      </w:r>
      <w:r w:rsidR="007358CC" w:rsidRPr="003F7DB6">
        <w:rPr>
          <w:rFonts w:eastAsia="Malgun Gothic"/>
          <w:lang w:eastAsia="ko-KR"/>
        </w:rPr>
        <w:t xml:space="preserve">adiabatic approximation and the nonlinear equations of motion for an electron in a thin annular beam </w:t>
      </w:r>
      <w:r w:rsidR="007358CC" w:rsidRPr="00482617">
        <w:rPr>
          <w:rFonts w:eastAsia="Malgun Gothic"/>
          <w:lang w:eastAsia="ko-KR"/>
        </w:rPr>
        <w:t xml:space="preserve">satisfied by </w:t>
      </w:r>
      <w:r w:rsidR="007358CC" w:rsidRPr="00482617">
        <w:rPr>
          <w:rFonts w:eastAsia="Malgun Gothic"/>
          <w:i/>
          <w:lang w:eastAsia="ko-KR"/>
        </w:rPr>
        <w:t>P</w:t>
      </w:r>
      <w:r w:rsidR="00E5542F" w:rsidRPr="00482617">
        <w:rPr>
          <w:rFonts w:eastAsia="Malgun Gothic"/>
          <w:i/>
          <w:lang w:eastAsia="ko-KR"/>
        </w:rPr>
        <w:t xml:space="preserve"> </w:t>
      </w:r>
      <w:r w:rsidR="00E5542F" w:rsidRPr="00482617">
        <w:rPr>
          <w:rFonts w:eastAsia="Malgun Gothic"/>
          <w:lang w:eastAsia="ko-KR"/>
        </w:rPr>
        <w:t xml:space="preserve">and </w:t>
      </w:r>
      <w:proofErr w:type="spellStart"/>
      <w:r w:rsidR="00E5542F" w:rsidRPr="00482617">
        <w:rPr>
          <w:rFonts w:eastAsia="Malgun Gothic"/>
          <w:i/>
          <w:lang w:eastAsia="ko-KR"/>
        </w:rPr>
        <w:t>u</w:t>
      </w:r>
      <w:r w:rsidR="00E5542F" w:rsidRPr="00482617">
        <w:rPr>
          <w:rFonts w:eastAsia="Malgun Gothic"/>
          <w:i/>
          <w:iCs/>
          <w:vertAlign w:val="subscript"/>
          <w:lang w:eastAsia="ko-KR"/>
        </w:rPr>
        <w:t>z</w:t>
      </w:r>
      <w:proofErr w:type="spellEnd"/>
      <w:r w:rsidR="00857AB7">
        <w:rPr>
          <w:rFonts w:eastAsia="Malgun Gothic"/>
          <w:kern w:val="2"/>
          <w:szCs w:val="24"/>
          <w:lang w:eastAsia="ko-KR"/>
        </w:rPr>
        <w:t xml:space="preserve"> </w:t>
      </w:r>
      <w:r w:rsidR="00DC5943" w:rsidRPr="001D659D">
        <w:rPr>
          <w:rFonts w:eastAsia="Malgun Gothic"/>
          <w:lang w:eastAsia="ko-KR"/>
        </w:rPr>
        <w:t>[1]</w:t>
      </w:r>
      <w:r w:rsidR="00BC5963" w:rsidRPr="001D659D">
        <w:rPr>
          <w:rFonts w:eastAsia="Malgun Gothic"/>
          <w:lang w:eastAsia="ko-KR"/>
        </w:rPr>
        <w:t xml:space="preserve">. </w:t>
      </w:r>
      <w:r w:rsidR="004371DF" w:rsidRPr="001D659D">
        <w:t xml:space="preserve">Included in </w:t>
      </w:r>
      <w:r w:rsidR="003F7DB6" w:rsidRPr="00C64496">
        <w:t xml:space="preserve">the </w:t>
      </w:r>
      <w:r w:rsidR="004371DF" w:rsidRPr="001D659D">
        <w:t>calculation are t</w:t>
      </w:r>
      <w:r w:rsidR="00F53A9D" w:rsidRPr="001D659D">
        <w:t xml:space="preserve">he effects of </w:t>
      </w:r>
      <w:r w:rsidR="003F7DB6" w:rsidRPr="00C64496">
        <w:t xml:space="preserve">the </w:t>
      </w:r>
      <w:r w:rsidR="00F53A9D" w:rsidRPr="001D659D">
        <w:t xml:space="preserve">space charge of </w:t>
      </w:r>
      <w:r w:rsidR="003F7DB6" w:rsidRPr="00C64496">
        <w:t xml:space="preserve">the </w:t>
      </w:r>
      <w:r w:rsidR="00F53A9D" w:rsidRPr="001D659D">
        <w:t>electron beam</w:t>
      </w:r>
      <w:r w:rsidR="00D34267" w:rsidRPr="001D659D">
        <w:t xml:space="preserve"> [1]</w:t>
      </w:r>
      <w:r w:rsidR="004371DF" w:rsidRPr="001D659D">
        <w:t xml:space="preserve">. </w:t>
      </w:r>
      <w:r w:rsidR="0031359A" w:rsidRPr="003F7DB6">
        <w:t xml:space="preserve">We investigate the effect on </w:t>
      </w:r>
      <w:r w:rsidR="0031359A" w:rsidRPr="003F7DB6">
        <w:rPr>
          <w:i/>
        </w:rPr>
        <w:t>J</w:t>
      </w:r>
      <w:r w:rsidR="0031359A" w:rsidRPr="003F7DB6">
        <w:t xml:space="preserve"> of having a velocity spread in the electron beam. In order to avoid a detail</w:t>
      </w:r>
      <w:r w:rsidR="003F7DB6" w:rsidRPr="00C64496">
        <w:t>ed</w:t>
      </w:r>
      <w:r w:rsidR="0031359A" w:rsidRPr="001D659D">
        <w:t xml:space="preserve"> analysis of </w:t>
      </w:r>
      <w:r w:rsidR="003F7DB6" w:rsidRPr="00C64496">
        <w:t xml:space="preserve">the </w:t>
      </w:r>
      <w:r w:rsidR="0031359A" w:rsidRPr="001D659D">
        <w:t>electron trajectories, we assume</w:t>
      </w:r>
      <w:r w:rsidR="003F7DB6" w:rsidRPr="00C64496">
        <w:t xml:space="preserve"> </w:t>
      </w:r>
      <w:r w:rsidR="0031359A" w:rsidRPr="001D659D">
        <w:t xml:space="preserve">that all </w:t>
      </w:r>
      <w:r w:rsidR="003F7DB6" w:rsidRPr="00C64496">
        <w:t xml:space="preserve">of the </w:t>
      </w:r>
      <w:r w:rsidR="0031359A" w:rsidRPr="001D659D">
        <w:t>electrons are emitted with the same energy and that the perpend</w:t>
      </w:r>
      <w:r w:rsidR="00D34267" w:rsidRPr="00857AB7">
        <w:t>ic</w:t>
      </w:r>
      <w:r w:rsidR="0031359A" w:rsidRPr="00857AB7">
        <w:t xml:space="preserve">ular velocity dispersion can be approximated </w:t>
      </w:r>
      <w:r w:rsidR="003F7DB6" w:rsidRPr="00C64496">
        <w:t xml:space="preserve">as a </w:t>
      </w:r>
      <w:r w:rsidR="0031359A" w:rsidRPr="001D659D">
        <w:t xml:space="preserve">Gaussian </w:t>
      </w:r>
      <w:r w:rsidR="003F7DB6" w:rsidRPr="00C64496">
        <w:t xml:space="preserve">distribution </w:t>
      </w:r>
      <w:r w:rsidR="0031359A" w:rsidRPr="001D659D">
        <w:t xml:space="preserve">with </w:t>
      </w:r>
      <w:r w:rsidR="00F7301A" w:rsidRPr="001D659D">
        <w:rPr>
          <w:rFonts w:ascii="Symbol" w:hAnsi="Symbol"/>
        </w:rPr>
        <w:t></w:t>
      </w:r>
      <w:r w:rsidR="0031359A" w:rsidRPr="001D659D">
        <w:rPr>
          <w:rFonts w:ascii="Symbol" w:hAnsi="Symbol"/>
        </w:rPr>
        <w:t></w:t>
      </w:r>
      <w:r w:rsidR="009D6994" w:rsidRPr="00857AB7">
        <w:t>.</w:t>
      </w:r>
      <w:r w:rsidR="00F53A9D" w:rsidRPr="00857AB7">
        <w:t xml:space="preserve"> </w:t>
      </w:r>
      <w:r w:rsidR="00F1261F" w:rsidRPr="00857AB7">
        <w:t>For stationary oscillations</w:t>
      </w:r>
      <w:r w:rsidR="003F7DB6" w:rsidRPr="00C64496">
        <w:t>,</w:t>
      </w:r>
      <w:r w:rsidR="00F1261F" w:rsidRPr="001D659D">
        <w:t xml:space="preserve"> the time-derivative term of the field equation is</w:t>
      </w:r>
      <w:r w:rsidR="004657B7" w:rsidRPr="001D659D">
        <w:t xml:space="preserve"> negligible.</w:t>
      </w:r>
    </w:p>
    <w:p w14:paraId="0DBE2A5E" w14:textId="78E38457" w:rsidR="00900DEC" w:rsidRPr="001D659D" w:rsidRDefault="003A474F" w:rsidP="00900DEC">
      <w:pPr>
        <w:pStyle w:val="Paragraph"/>
      </w:pPr>
      <w:r w:rsidRPr="00857AB7">
        <w:t xml:space="preserve">For the numerical integration of the set of equations, we assume that </w:t>
      </w:r>
      <w:proofErr w:type="spellStart"/>
      <w:r w:rsidRPr="00857AB7">
        <w:rPr>
          <w:i/>
        </w:rPr>
        <w:t>V</w:t>
      </w:r>
      <w:r w:rsidRPr="00857AB7">
        <w:rPr>
          <w:i/>
          <w:vertAlign w:val="subscript"/>
        </w:rPr>
        <w:t>nm</w:t>
      </w:r>
      <w:proofErr w:type="spellEnd"/>
      <w:r w:rsidRPr="00857AB7">
        <w:t xml:space="preserve"> is constant during electron transit. </w:t>
      </w:r>
      <w:r w:rsidR="00857AB7" w:rsidRPr="00857AB7">
        <w:t>This</w:t>
      </w:r>
      <w:r w:rsidR="00857AB7" w:rsidRPr="001D659D">
        <w:t xml:space="preserve"> </w:t>
      </w:r>
      <w:r w:rsidRPr="001D659D">
        <w:t xml:space="preserve">assumption is based on the ordering of time-scales </w:t>
      </w:r>
      <w:r w:rsidR="00857AB7" w:rsidRPr="00C64496">
        <w:t xml:space="preserve">such </w:t>
      </w:r>
      <w:r w:rsidRPr="001D659D">
        <w:t xml:space="preserve">that the characteristic time of evolution of the RF field profile and the value of the beam parameters are much larger than the transit time of the electron through the cavity. The equations of motion are solved </w:t>
      </w:r>
      <w:r w:rsidR="00857AB7" w:rsidRPr="00C64496">
        <w:t xml:space="preserve">using </w:t>
      </w:r>
      <w:r w:rsidRPr="001D659D">
        <w:t>a second-order Predictor-Corrector scheme</w:t>
      </w:r>
      <w:r w:rsidR="00B74669">
        <w:t xml:space="preserve"> and t</w:t>
      </w:r>
      <w:r w:rsidRPr="001D659D">
        <w:t>he field equation is solved using the finite difference Crank-Nicolson scheme</w:t>
      </w:r>
      <w:r w:rsidRPr="000255CB">
        <w:t>.</w:t>
      </w:r>
      <w:r w:rsidR="007664E3" w:rsidRPr="000255CB">
        <w:t xml:space="preserve"> </w:t>
      </w:r>
      <w:r w:rsidR="00857AB7" w:rsidRPr="00C64496">
        <w:t>P</w:t>
      </w:r>
      <w:r w:rsidR="007664E3" w:rsidRPr="001D659D">
        <w:t xml:space="preserve">arallel algorithms </w:t>
      </w:r>
      <w:r w:rsidR="00D34267" w:rsidRPr="001D659D">
        <w:t>[</w:t>
      </w:r>
      <w:r w:rsidR="00D86668">
        <w:t>11</w:t>
      </w:r>
      <w:r w:rsidR="00D34267" w:rsidRPr="001D659D">
        <w:t xml:space="preserve">] </w:t>
      </w:r>
      <w:r w:rsidR="007664E3" w:rsidRPr="001D659D">
        <w:t xml:space="preserve">are used </w:t>
      </w:r>
      <w:r w:rsidR="00D87539" w:rsidRPr="00C64496">
        <w:t xml:space="preserve">based on </w:t>
      </w:r>
      <w:r w:rsidR="007664E3" w:rsidRPr="001D659D">
        <w:t xml:space="preserve">the required calculation </w:t>
      </w:r>
      <w:r w:rsidR="00D87539" w:rsidRPr="00C64496">
        <w:t xml:space="preserve">accuracy </w:t>
      </w:r>
      <w:r w:rsidR="007664E3" w:rsidRPr="001D659D">
        <w:t xml:space="preserve">and </w:t>
      </w:r>
      <w:r w:rsidR="00D87539" w:rsidRPr="00C64496">
        <w:t xml:space="preserve">in order to </w:t>
      </w:r>
      <w:r w:rsidR="007664E3" w:rsidRPr="001D659D">
        <w:t>reduc</w:t>
      </w:r>
      <w:r w:rsidR="00D87539" w:rsidRPr="00C64496">
        <w:t xml:space="preserve">e </w:t>
      </w:r>
      <w:r w:rsidR="007664E3" w:rsidRPr="001D659D">
        <w:t xml:space="preserve">the </w:t>
      </w:r>
      <w:r w:rsidR="00D87539" w:rsidRPr="001D659D">
        <w:t>comput</w:t>
      </w:r>
      <w:r w:rsidR="00D87539" w:rsidRPr="00C64496">
        <w:t xml:space="preserve">ation </w:t>
      </w:r>
      <w:r w:rsidR="007664E3" w:rsidRPr="001D659D">
        <w:t>time.</w:t>
      </w:r>
      <w:r w:rsidR="00900DEC" w:rsidRPr="001D659D">
        <w:t xml:space="preserve"> </w:t>
      </w:r>
    </w:p>
    <w:p w14:paraId="1099456A" w14:textId="5225FF83" w:rsidR="00616F3B" w:rsidRPr="002B50EA" w:rsidRDefault="006C6665" w:rsidP="00900DEC">
      <w:pPr>
        <w:pStyle w:val="Paragraph"/>
      </w:pPr>
      <w:r w:rsidRPr="000255CB">
        <w:t xml:space="preserve">In general, </w:t>
      </w:r>
      <w:proofErr w:type="spellStart"/>
      <w:proofErr w:type="gramStart"/>
      <w:r w:rsidRPr="000255CB">
        <w:t>gyrotron</w:t>
      </w:r>
      <w:proofErr w:type="spellEnd"/>
      <w:r w:rsidRPr="000255CB">
        <w:t xml:space="preserve"> operation</w:t>
      </w:r>
      <w:r w:rsidR="006C34C8" w:rsidRPr="000255CB">
        <w:t>s</w:t>
      </w:r>
      <w:r w:rsidRPr="000255CB">
        <w:t xml:space="preserve"> can be controlled by the b</w:t>
      </w:r>
      <w:r w:rsidRPr="00023E5B">
        <w:t>eam energy</w:t>
      </w:r>
      <w:r w:rsidR="00E5542F" w:rsidRPr="00023E5B">
        <w:t xml:space="preserve">, </w:t>
      </w:r>
      <w:r w:rsidRPr="00023E5B">
        <w:t>the</w:t>
      </w:r>
      <w:r w:rsidR="00F57876" w:rsidRPr="00023E5B">
        <w:t xml:space="preserve"> pitch factor </w:t>
      </w:r>
      <w:r w:rsidR="0031359A" w:rsidRPr="00023E5B">
        <w:rPr>
          <w:rFonts w:ascii="Symbol" w:hAnsi="Symbol"/>
        </w:rPr>
        <w:t></w:t>
      </w:r>
      <w:r w:rsidR="00E5542F" w:rsidRPr="00023E5B">
        <w:t xml:space="preserve">, </w:t>
      </w:r>
      <w:proofErr w:type="spellStart"/>
      <w:r w:rsidR="00E5542F" w:rsidRPr="00023E5B">
        <w:rPr>
          <w:i/>
        </w:rPr>
        <w:t>I</w:t>
      </w:r>
      <w:r w:rsidR="00E5542F" w:rsidRPr="00023E5B">
        <w:rPr>
          <w:i/>
          <w:vertAlign w:val="subscript"/>
        </w:rPr>
        <w:t>b</w:t>
      </w:r>
      <w:proofErr w:type="spellEnd"/>
      <w:r w:rsidR="00E5542F" w:rsidRPr="00023E5B">
        <w:t xml:space="preserve">, </w:t>
      </w:r>
      <w:r w:rsidR="00F57876" w:rsidRPr="00023E5B">
        <w:t>and the radius of the annular electron beam in the cavity</w:t>
      </w:r>
      <w:proofErr w:type="gramEnd"/>
      <w:r w:rsidRPr="00023E5B">
        <w:t xml:space="preserve">. These beam parameters are related to the electron gun parameters of the </w:t>
      </w:r>
      <w:proofErr w:type="spellStart"/>
      <w:r w:rsidRPr="00023E5B">
        <w:lastRenderedPageBreak/>
        <w:t>gyrotrons</w:t>
      </w:r>
      <w:proofErr w:type="spellEnd"/>
      <w:r w:rsidRPr="00023E5B">
        <w:t xml:space="preserve">. In the regimes of pulsed operation, not all of these parameters can be varied during one pulse. </w:t>
      </w:r>
      <w:r w:rsidR="00D87539" w:rsidRPr="00C64496">
        <w:t>I</w:t>
      </w:r>
      <w:r w:rsidR="00F57876" w:rsidRPr="001D659D">
        <w:t xml:space="preserve">n these </w:t>
      </w:r>
      <w:proofErr w:type="spellStart"/>
      <w:r w:rsidR="00F57876" w:rsidRPr="001D659D">
        <w:t>gyrotron</w:t>
      </w:r>
      <w:r w:rsidR="00DE4E10" w:rsidRPr="001D659D">
        <w:t>s</w:t>
      </w:r>
      <w:proofErr w:type="spellEnd"/>
      <w:r w:rsidR="00D87539" w:rsidRPr="00C64496">
        <w:t xml:space="preserve">, the coil </w:t>
      </w:r>
      <w:r w:rsidR="00F57876" w:rsidRPr="001D659D">
        <w:t xml:space="preserve">is used to adjust the radius of the annular beam. </w:t>
      </w:r>
      <w:r w:rsidR="00D87539" w:rsidRPr="00C64496">
        <w:t xml:space="preserve">Since </w:t>
      </w:r>
      <w:r w:rsidR="00F57876" w:rsidRPr="001D659D">
        <w:t xml:space="preserve">these coils </w:t>
      </w:r>
      <w:r w:rsidRPr="001D659D">
        <w:t xml:space="preserve">have a large inductance, it is </w:t>
      </w:r>
      <w:r w:rsidR="00D87539" w:rsidRPr="00C64496">
        <w:t xml:space="preserve">not </w:t>
      </w:r>
      <w:r w:rsidR="00D87539" w:rsidRPr="001D659D">
        <w:t xml:space="preserve">feasible </w:t>
      </w:r>
      <w:r w:rsidRPr="001D659D">
        <w:t>to vary the magnetic fi</w:t>
      </w:r>
      <w:r w:rsidR="00F57876" w:rsidRPr="001D659D">
        <w:t>el</w:t>
      </w:r>
      <w:r w:rsidRPr="00023E5B">
        <w:t xml:space="preserve">d during the pulse. </w:t>
      </w:r>
      <w:r w:rsidR="002F120D" w:rsidRPr="00023E5B">
        <w:t>T</w:t>
      </w:r>
      <w:r w:rsidR="009D6994" w:rsidRPr="00023E5B">
        <w:t>he Richardson-</w:t>
      </w:r>
      <w:proofErr w:type="spellStart"/>
      <w:r w:rsidR="009D6994" w:rsidRPr="00023E5B">
        <w:t>Dushman</w:t>
      </w:r>
      <w:proofErr w:type="spellEnd"/>
      <w:r w:rsidR="009D6994" w:rsidRPr="00023E5B">
        <w:t xml:space="preserve"> equation</w:t>
      </w:r>
      <w:r w:rsidR="00D34267" w:rsidRPr="00023E5B">
        <w:t xml:space="preserve"> </w:t>
      </w:r>
      <w:r w:rsidR="00F7301A" w:rsidRPr="00023E5B">
        <w:t>[5]</w:t>
      </w:r>
      <w:r w:rsidR="009D6994" w:rsidRPr="00023E5B">
        <w:t xml:space="preserve"> for electron emission from a hot cathode in the p</w:t>
      </w:r>
      <w:r w:rsidR="009D6994" w:rsidRPr="002B50EA">
        <w:t>resence of an electric field in the electron gun</w:t>
      </w:r>
      <w:r w:rsidR="002F120D" w:rsidRPr="002B50EA">
        <w:t xml:space="preserve"> is used </w:t>
      </w:r>
      <w:r w:rsidR="00D87539" w:rsidRPr="00C64496">
        <w:t xml:space="preserve">to </w:t>
      </w:r>
      <w:r w:rsidR="00D87539" w:rsidRPr="001D659D">
        <w:t>estimat</w:t>
      </w:r>
      <w:r w:rsidR="00D87539" w:rsidRPr="00C64496">
        <w:t xml:space="preserve">e </w:t>
      </w:r>
      <w:r w:rsidR="002F120D" w:rsidRPr="001D659D">
        <w:t>the value of</w:t>
      </w:r>
      <w:r w:rsidR="00537B48" w:rsidRPr="001D659D">
        <w:t xml:space="preserve"> the beam current.</w:t>
      </w:r>
      <w:r w:rsidR="002F120D" w:rsidRPr="001D659D">
        <w:t xml:space="preserve"> </w:t>
      </w:r>
      <w:r w:rsidR="002F120D" w:rsidRPr="002B50EA">
        <w:t>The time require</w:t>
      </w:r>
      <w:r w:rsidR="002B50EA" w:rsidRPr="00C64496">
        <w:t xml:space="preserve">d </w:t>
      </w:r>
      <w:r w:rsidR="002F120D" w:rsidRPr="001D659D">
        <w:t xml:space="preserve">to vary the temperature of </w:t>
      </w:r>
      <w:r w:rsidR="0031359A" w:rsidRPr="001D659D">
        <w:t>the emitter of the gun</w:t>
      </w:r>
      <w:r w:rsidR="002F120D" w:rsidRPr="001D659D">
        <w:t xml:space="preserve"> is also much </w:t>
      </w:r>
      <w:r w:rsidR="002B50EA" w:rsidRPr="00C64496">
        <w:t xml:space="preserve">greater </w:t>
      </w:r>
      <w:r w:rsidR="002F120D" w:rsidRPr="001D659D">
        <w:t>than the time of the pulse</w:t>
      </w:r>
      <w:r w:rsidR="002B50EA" w:rsidRPr="00C64496">
        <w:t xml:space="preserve">, which indicates </w:t>
      </w:r>
      <w:r w:rsidR="002F120D" w:rsidRPr="001D659D">
        <w:t xml:space="preserve">that the emission temperature is </w:t>
      </w:r>
      <w:r w:rsidR="002B50EA" w:rsidRPr="00C64496">
        <w:t xml:space="preserve">maintained </w:t>
      </w:r>
      <w:r w:rsidR="002F120D" w:rsidRPr="001D659D">
        <w:t xml:space="preserve">constant during the pulse. </w:t>
      </w:r>
      <w:r w:rsidR="003A474F" w:rsidRPr="001D659D">
        <w:t xml:space="preserve">These limitations limit the </w:t>
      </w:r>
      <w:r w:rsidR="003A474F" w:rsidRPr="002B50EA">
        <w:t>method</w:t>
      </w:r>
      <w:r w:rsidR="002B50EA" w:rsidRPr="00C64496">
        <w:t xml:space="preserve">s that can be used to </w:t>
      </w:r>
      <w:r w:rsidR="003A474F" w:rsidRPr="001D659D">
        <w:t>control</w:t>
      </w:r>
      <w:r w:rsidR="002B50EA" w:rsidRPr="00C64496">
        <w:t xml:space="preserve"> </w:t>
      </w:r>
      <w:r w:rsidR="003A474F" w:rsidRPr="001D659D">
        <w:t xml:space="preserve">the startup scenario in pulse </w:t>
      </w:r>
      <w:proofErr w:type="spellStart"/>
      <w:r w:rsidR="003A474F" w:rsidRPr="001D659D">
        <w:t>gyrotron</w:t>
      </w:r>
      <w:proofErr w:type="spellEnd"/>
      <w:r w:rsidR="003A474F" w:rsidRPr="001D659D">
        <w:t xml:space="preserve">. </w:t>
      </w:r>
      <w:r w:rsidR="002B50EA" w:rsidRPr="007D5806">
        <w:t xml:space="preserve">In the case of </w:t>
      </w:r>
      <w:r w:rsidR="00D75C31" w:rsidRPr="007D5806">
        <w:t xml:space="preserve">a triode-type </w:t>
      </w:r>
      <w:proofErr w:type="spellStart"/>
      <w:r w:rsidR="00D75C31" w:rsidRPr="007D5806">
        <w:t>gyrotron</w:t>
      </w:r>
      <w:proofErr w:type="spellEnd"/>
      <w:r w:rsidR="00D75C31" w:rsidRPr="007D5806">
        <w:t xml:space="preserve"> gun, </w:t>
      </w:r>
      <w:r w:rsidR="002B50EA" w:rsidRPr="007D5806">
        <w:t xml:space="preserve">there are </w:t>
      </w:r>
      <w:r w:rsidR="00D75C31" w:rsidRPr="007D5806">
        <w:t>only two independent parameters</w:t>
      </w:r>
      <w:r w:rsidR="002B50EA" w:rsidRPr="007D5806">
        <w:t>, i.e., t</w:t>
      </w:r>
      <w:r w:rsidR="00D75C31" w:rsidRPr="007D5806">
        <w:t xml:space="preserve">he </w:t>
      </w:r>
      <w:r w:rsidR="00AE343D" w:rsidRPr="007D5806">
        <w:t>accelerating</w:t>
      </w:r>
      <w:r w:rsidR="00D75C31" w:rsidRPr="007D5806">
        <w:t xml:space="preserve"> voltage and the anode voltage</w:t>
      </w:r>
      <w:r w:rsidR="002B50EA" w:rsidRPr="007D5806">
        <w:t>,</w:t>
      </w:r>
      <w:r w:rsidR="00D75C31" w:rsidRPr="007D5806">
        <w:t xml:space="preserve"> </w:t>
      </w:r>
      <w:r w:rsidR="002B50EA" w:rsidRPr="007D5806">
        <w:t xml:space="preserve">which allows </w:t>
      </w:r>
      <w:r w:rsidR="00D75C31" w:rsidRPr="007D5806">
        <w:t>for better adjustment of the beam energy and the pitch factor.</w:t>
      </w:r>
      <w:r w:rsidR="002B50EA" w:rsidRPr="007D5806">
        <w:t xml:space="preserve"> </w:t>
      </w:r>
      <w:r w:rsidR="00537B48" w:rsidRPr="001D659D">
        <w:t xml:space="preserve">The evolution of the energy and the pitch factor of the beam during startup can be calculated using </w:t>
      </w:r>
      <w:r w:rsidR="000C1947" w:rsidRPr="001D659D">
        <w:t>the</w:t>
      </w:r>
      <w:r w:rsidR="00537B48" w:rsidRPr="002B50EA">
        <w:t xml:space="preserve"> </w:t>
      </w:r>
      <w:r w:rsidR="00F04D4A" w:rsidRPr="00C64496">
        <w:t xml:space="preserve">EGUN </w:t>
      </w:r>
      <w:r w:rsidR="00537B48" w:rsidRPr="001D659D">
        <w:t xml:space="preserve">electron trajectory code </w:t>
      </w:r>
      <w:r w:rsidR="00991CD7" w:rsidRPr="002B50EA">
        <w:t>[</w:t>
      </w:r>
      <w:r w:rsidR="00380DB2" w:rsidRPr="002B50EA">
        <w:t>1</w:t>
      </w:r>
      <w:r w:rsidR="00E55A9C">
        <w:t>2</w:t>
      </w:r>
      <w:r w:rsidR="00991CD7" w:rsidRPr="002B50EA">
        <w:t>]</w:t>
      </w:r>
      <w:r w:rsidR="00537B48" w:rsidRPr="002B50EA">
        <w:t>.</w:t>
      </w:r>
    </w:p>
    <w:p w14:paraId="4F9FF6A6" w14:textId="77308F28" w:rsidR="00352DEA" w:rsidRPr="00C10963" w:rsidRDefault="00352DEA" w:rsidP="00352DEA">
      <w:pPr>
        <w:pStyle w:val="1"/>
        <w:rPr>
          <w:b w:val="0"/>
          <w:caps w:val="0"/>
          <w:sz w:val="20"/>
        </w:rPr>
      </w:pPr>
      <w:r w:rsidRPr="00F04D4A">
        <w:t>3. RESULTS</w:t>
      </w:r>
    </w:p>
    <w:p w14:paraId="46C62495" w14:textId="4BA44359" w:rsidR="00352DEA" w:rsidRPr="00C10963" w:rsidRDefault="00AB3378" w:rsidP="00081B3F">
      <w:pPr>
        <w:pStyle w:val="Paragraph"/>
      </w:pPr>
      <w:r w:rsidRPr="00C10963">
        <w:t>Numerical investigation of</w:t>
      </w:r>
      <w:r w:rsidR="00592714" w:rsidRPr="00C10963">
        <w:t xml:space="preserve"> the set of self-consistent equations</w:t>
      </w:r>
      <w:r w:rsidRPr="00C10963">
        <w:t xml:space="preserve"> was carried out for the </w:t>
      </w:r>
      <w:r w:rsidR="00485754" w:rsidRPr="00C10963">
        <w:t>1</w:t>
      </w:r>
      <w:r w:rsidR="00F04D4A" w:rsidRPr="00C64496">
        <w:t>-</w:t>
      </w:r>
      <w:r w:rsidR="00485754" w:rsidRPr="001D659D">
        <w:t>MW</w:t>
      </w:r>
      <w:r w:rsidRPr="001D659D">
        <w:t xml:space="preserve"> </w:t>
      </w:r>
      <w:proofErr w:type="spellStart"/>
      <w:r w:rsidRPr="001D659D">
        <w:t>gyrotron</w:t>
      </w:r>
      <w:proofErr w:type="spellEnd"/>
      <w:r w:rsidRPr="001D659D">
        <w:t xml:space="preserve"> </w:t>
      </w:r>
      <w:r w:rsidR="0056421D" w:rsidRPr="00C10963">
        <w:t xml:space="preserve">developed for </w:t>
      </w:r>
      <w:r w:rsidR="00F04D4A" w:rsidRPr="00C64496">
        <w:t xml:space="preserve">the </w:t>
      </w:r>
      <w:r w:rsidR="0056421D" w:rsidRPr="001D659D">
        <w:t>GAMMA10/PDX tandem mirror</w:t>
      </w:r>
      <w:r w:rsidR="00D34267" w:rsidRPr="001D659D">
        <w:t xml:space="preserve"> [1</w:t>
      </w:r>
      <w:r w:rsidR="00E55A9C">
        <w:t>3</w:t>
      </w:r>
      <w:r w:rsidR="00D34267" w:rsidRPr="00C10963">
        <w:t>,1</w:t>
      </w:r>
      <w:r w:rsidR="00E55A9C">
        <w:t>4</w:t>
      </w:r>
      <w:r w:rsidR="00D34267" w:rsidRPr="00C10963">
        <w:t>]</w:t>
      </w:r>
      <w:r w:rsidR="00C84EE4" w:rsidRPr="00C10963">
        <w:t>.</w:t>
      </w:r>
      <w:r w:rsidR="0056421D" w:rsidRPr="00C10963">
        <w:t xml:space="preserve"> The operation mode is </w:t>
      </w:r>
      <w:r w:rsidR="00C10963" w:rsidRPr="00C64496">
        <w:t xml:space="preserve">the </w:t>
      </w:r>
      <w:r w:rsidR="00485754" w:rsidRPr="001D659D">
        <w:rPr>
          <w:rFonts w:eastAsia="Malgun Gothic"/>
          <w:lang w:eastAsia="ko-KR"/>
        </w:rPr>
        <w:t>TE</w:t>
      </w:r>
      <w:r w:rsidR="00485754" w:rsidRPr="001D659D">
        <w:rPr>
          <w:rFonts w:eastAsia="Malgun Gothic"/>
          <w:vertAlign w:val="subscript"/>
          <w:lang w:eastAsia="ko-KR"/>
        </w:rPr>
        <w:t>94</w:t>
      </w:r>
      <w:r w:rsidR="00485754" w:rsidRPr="001D659D">
        <w:rPr>
          <w:rFonts w:eastAsia="Malgun Gothic"/>
          <w:lang w:eastAsia="ko-KR"/>
        </w:rPr>
        <w:t xml:space="preserve"> mode at 35.45 GHz at the cavity</w:t>
      </w:r>
      <w:r w:rsidR="00C10963" w:rsidRPr="00C64496">
        <w:rPr>
          <w:rFonts w:eastAsia="Malgun Gothic"/>
          <w:lang w:eastAsia="ko-KR"/>
        </w:rPr>
        <w:t>,</w:t>
      </w:r>
      <w:r w:rsidR="0056421D" w:rsidRPr="001D659D">
        <w:t xml:space="preserve"> and the device</w:t>
      </w:r>
      <w:r w:rsidR="0056421D" w:rsidRPr="00C10963">
        <w:t xml:space="preserve"> operates at the fundamental cyclotron resonance. The </w:t>
      </w:r>
      <w:r w:rsidR="005D4BA3" w:rsidRPr="00C10963">
        <w:t>calculations</w:t>
      </w:r>
      <w:r w:rsidR="0056421D" w:rsidRPr="00C10963">
        <w:t xml:space="preserve"> were performed using a typical set of operating parameters</w:t>
      </w:r>
      <w:r w:rsidR="00C10963" w:rsidRPr="00C64496">
        <w:t xml:space="preserve"> [1]. (An </w:t>
      </w:r>
      <w:r w:rsidR="0056421D" w:rsidRPr="001D659D">
        <w:t>80-kV</w:t>
      </w:r>
      <w:r w:rsidR="001D659D">
        <w:t>,</w:t>
      </w:r>
      <w:r w:rsidR="0056421D" w:rsidRPr="001D659D">
        <w:t xml:space="preserve"> 40-A electron beam </w:t>
      </w:r>
      <w:r w:rsidR="00C10963" w:rsidRPr="00C64496">
        <w:t xml:space="preserve">was </w:t>
      </w:r>
      <w:r w:rsidR="0056421D" w:rsidRPr="001D659D">
        <w:t>produced by a</w:t>
      </w:r>
      <w:r w:rsidR="00745099" w:rsidRPr="001D659D">
        <w:t>n</w:t>
      </w:r>
      <w:r w:rsidR="0056421D" w:rsidRPr="001D659D">
        <w:t xml:space="preserve"> electron gun</w:t>
      </w:r>
      <w:r w:rsidR="00DE4E10" w:rsidRPr="00C10963">
        <w:t xml:space="preserve"> in the absen</w:t>
      </w:r>
      <w:r w:rsidR="002076EC" w:rsidRPr="00C10963">
        <w:t>ce</w:t>
      </w:r>
      <w:r w:rsidR="00C84EE4" w:rsidRPr="00C10963">
        <w:t xml:space="preserve"> of the effects of current neutralization</w:t>
      </w:r>
      <w:r w:rsidR="00C10963" w:rsidRPr="00C64496">
        <w:t>.)</w:t>
      </w:r>
      <w:r w:rsidR="00175E88" w:rsidRPr="001D659D">
        <w:t xml:space="preserve"> </w:t>
      </w:r>
      <w:r w:rsidR="0056421D" w:rsidRPr="00C10963">
        <w:t xml:space="preserve">The </w:t>
      </w:r>
      <w:r w:rsidR="004371DF" w:rsidRPr="00C10963">
        <w:t xml:space="preserve">operating </w:t>
      </w:r>
      <w:r w:rsidR="0056421D" w:rsidRPr="00C10963">
        <w:t>anode voltage is 40 kV and the corresponding pitch factor</w:t>
      </w:r>
      <w:r w:rsidR="00EC250A" w:rsidRPr="00C10963">
        <w:t xml:space="preserve"> </w:t>
      </w:r>
      <w:r w:rsidR="00EC250A" w:rsidRPr="00C10963">
        <w:rPr>
          <w:rFonts w:ascii="Symbol" w:hAnsi="Symbol"/>
        </w:rPr>
        <w:t></w:t>
      </w:r>
      <w:r w:rsidR="0056421D" w:rsidRPr="00C10963">
        <w:t xml:space="preserve"> </w:t>
      </w:r>
      <w:r w:rsidR="00C10963" w:rsidRPr="00C64496">
        <w:t xml:space="preserve">was </w:t>
      </w:r>
      <w:r w:rsidR="0056421D" w:rsidRPr="001D659D">
        <w:t xml:space="preserve">1.1. The </w:t>
      </w:r>
      <w:r w:rsidR="00FC3ED4" w:rsidRPr="001D659D">
        <w:t>geometry of the cavity</w:t>
      </w:r>
      <w:r w:rsidR="0056421D" w:rsidRPr="001D659D">
        <w:t xml:space="preserve"> and the magnetic field profile were chosen according to the </w:t>
      </w:r>
      <w:proofErr w:type="spellStart"/>
      <w:r w:rsidR="0056421D" w:rsidRPr="001D659D">
        <w:t>gyrotron</w:t>
      </w:r>
      <w:proofErr w:type="spellEnd"/>
      <w:r w:rsidR="0056421D" w:rsidRPr="001D659D">
        <w:t xml:space="preserve"> desig</w:t>
      </w:r>
      <w:r w:rsidR="0056421D" w:rsidRPr="00C10963">
        <w:t>n</w:t>
      </w:r>
      <w:r w:rsidR="007A7272" w:rsidRPr="00C10963">
        <w:t xml:space="preserve"> [1</w:t>
      </w:r>
      <w:r w:rsidR="00E55A9C">
        <w:t>3</w:t>
      </w:r>
      <w:r w:rsidR="007A7272" w:rsidRPr="00C10963">
        <w:t>,1</w:t>
      </w:r>
      <w:r w:rsidR="00E55A9C">
        <w:t>4</w:t>
      </w:r>
      <w:r w:rsidR="007A7272" w:rsidRPr="00C10963">
        <w:t>]</w:t>
      </w:r>
      <w:r w:rsidR="0056421D" w:rsidRPr="00C10963">
        <w:t>.</w:t>
      </w:r>
      <w:r w:rsidR="00B80287" w:rsidRPr="00C10963">
        <w:t xml:space="preserve"> </w:t>
      </w:r>
    </w:p>
    <w:p w14:paraId="50F0C798" w14:textId="3A729989" w:rsidR="000B36B4" w:rsidRPr="00C64496" w:rsidRDefault="0015768A" w:rsidP="00081B3F">
      <w:pPr>
        <w:pStyle w:val="Web"/>
        <w:spacing w:before="0" w:beforeAutospacing="0" w:after="0" w:afterAutospacing="0"/>
        <w:ind w:firstLine="284"/>
        <w:jc w:val="both"/>
        <w:textAlignment w:val="baseline"/>
        <w:rPr>
          <w:sz w:val="20"/>
          <w:szCs w:val="20"/>
          <w:lang w:val="en-US"/>
        </w:rPr>
      </w:pPr>
      <w:r w:rsidRPr="00C64496">
        <w:rPr>
          <w:sz w:val="20"/>
          <w:szCs w:val="20"/>
          <w:lang w:val="en-US"/>
        </w:rPr>
        <w:t xml:space="preserve">Figure 1(a) shows the field profiles </w:t>
      </w:r>
      <w:r w:rsidR="00F411C1" w:rsidRPr="00C64496">
        <w:rPr>
          <w:sz w:val="20"/>
          <w:szCs w:val="20"/>
          <w:lang w:val="en-US"/>
        </w:rPr>
        <w:t>for</w:t>
      </w:r>
      <w:r w:rsidRPr="00C64496">
        <w:rPr>
          <w:sz w:val="20"/>
          <w:szCs w:val="20"/>
          <w:lang w:val="en-US"/>
        </w:rPr>
        <w:t xml:space="preserve"> </w:t>
      </w:r>
      <w:r w:rsidR="00F411C1" w:rsidRPr="00C64496">
        <w:rPr>
          <w:sz w:val="20"/>
          <w:szCs w:val="20"/>
          <w:lang w:val="en-US"/>
        </w:rPr>
        <w:t>the parasitic</w:t>
      </w:r>
      <w:r w:rsidRPr="00C64496">
        <w:rPr>
          <w:sz w:val="20"/>
          <w:szCs w:val="20"/>
          <w:lang w:val="en-US"/>
        </w:rPr>
        <w:t xml:space="preserve"> TE</w:t>
      </w:r>
      <w:r w:rsidR="00024EBE" w:rsidRPr="00C64496">
        <w:rPr>
          <w:sz w:val="20"/>
          <w:szCs w:val="20"/>
          <w:vertAlign w:val="subscript"/>
          <w:lang w:val="en-US"/>
        </w:rPr>
        <w:t>93</w:t>
      </w:r>
      <w:r w:rsidRPr="00C64496">
        <w:rPr>
          <w:sz w:val="20"/>
          <w:szCs w:val="20"/>
          <w:lang w:val="en-US"/>
        </w:rPr>
        <w:t xml:space="preserve"> mode </w:t>
      </w:r>
      <w:r w:rsidR="00F411C1" w:rsidRPr="00C64496">
        <w:rPr>
          <w:sz w:val="20"/>
          <w:szCs w:val="20"/>
          <w:lang w:val="en-US"/>
        </w:rPr>
        <w:t>in the presence of the</w:t>
      </w:r>
      <w:r w:rsidRPr="00C64496">
        <w:rPr>
          <w:sz w:val="20"/>
          <w:szCs w:val="20"/>
          <w:lang w:val="en-US"/>
        </w:rPr>
        <w:t xml:space="preserve"> TE</w:t>
      </w:r>
      <w:r w:rsidRPr="00C64496">
        <w:rPr>
          <w:sz w:val="20"/>
          <w:szCs w:val="20"/>
          <w:vertAlign w:val="subscript"/>
          <w:lang w:val="en-US"/>
        </w:rPr>
        <w:t>94</w:t>
      </w:r>
      <w:r w:rsidR="00485754" w:rsidRPr="00C64496">
        <w:rPr>
          <w:sz w:val="20"/>
          <w:szCs w:val="20"/>
          <w:lang w:val="en-US"/>
        </w:rPr>
        <w:t xml:space="preserve"> operating mode of</w:t>
      </w:r>
      <w:r w:rsidR="00F411C1" w:rsidRPr="00C64496">
        <w:rPr>
          <w:rFonts w:eastAsia="Malgun Gothic"/>
          <w:sz w:val="20"/>
          <w:szCs w:val="20"/>
          <w:lang w:val="en-US" w:eastAsia="ko-KR"/>
        </w:rPr>
        <w:t xml:space="preserve"> the </w:t>
      </w:r>
      <w:r w:rsidR="00F411C1" w:rsidRPr="00C64496">
        <w:rPr>
          <w:sz w:val="20"/>
          <w:szCs w:val="20"/>
          <w:lang w:val="en-US"/>
        </w:rPr>
        <w:t xml:space="preserve">above-described </w:t>
      </w:r>
      <w:proofErr w:type="spellStart"/>
      <w:r w:rsidR="00F411C1" w:rsidRPr="00C64496">
        <w:rPr>
          <w:sz w:val="20"/>
          <w:szCs w:val="20"/>
          <w:lang w:val="en-US"/>
        </w:rPr>
        <w:t>gyrotron</w:t>
      </w:r>
      <w:proofErr w:type="spellEnd"/>
      <w:r w:rsidR="00F411C1" w:rsidRPr="00C64496">
        <w:rPr>
          <w:sz w:val="20"/>
          <w:szCs w:val="20"/>
          <w:lang w:val="en-US"/>
        </w:rPr>
        <w:t xml:space="preserve"> from the stationary calculation</w:t>
      </w:r>
      <w:r w:rsidRPr="00C64496">
        <w:rPr>
          <w:sz w:val="20"/>
          <w:szCs w:val="20"/>
          <w:lang w:val="en-US"/>
        </w:rPr>
        <w:t xml:space="preserve">. The electron beam parameters are </w:t>
      </w:r>
      <w:proofErr w:type="spellStart"/>
      <w:r w:rsidRPr="00C64496">
        <w:rPr>
          <w:i/>
          <w:sz w:val="20"/>
          <w:szCs w:val="20"/>
          <w:lang w:val="en-US"/>
        </w:rPr>
        <w:t>I</w:t>
      </w:r>
      <w:r w:rsidR="00E5542F" w:rsidRPr="00C64496">
        <w:rPr>
          <w:sz w:val="20"/>
          <w:szCs w:val="20"/>
          <w:vertAlign w:val="subscript"/>
          <w:lang w:val="en-US"/>
        </w:rPr>
        <w:t>b</w:t>
      </w:r>
      <w:proofErr w:type="spellEnd"/>
      <w:r w:rsidRPr="00C64496">
        <w:rPr>
          <w:sz w:val="20"/>
          <w:szCs w:val="20"/>
          <w:lang w:val="en-US"/>
        </w:rPr>
        <w:t xml:space="preserve"> = 40 A and </w:t>
      </w:r>
      <w:r w:rsidRPr="00C64496">
        <w:rPr>
          <w:rFonts w:ascii="Symbol" w:hAnsi="Symbol"/>
          <w:i/>
          <w:sz w:val="20"/>
          <w:szCs w:val="20"/>
          <w:lang w:val="en-US"/>
        </w:rPr>
        <w:t></w:t>
      </w:r>
      <w:r w:rsidRPr="00C64496">
        <w:rPr>
          <w:sz w:val="20"/>
          <w:szCs w:val="20"/>
          <w:lang w:val="en-US"/>
        </w:rPr>
        <w:t xml:space="preserve"> = 1.1. </w:t>
      </w:r>
      <w:r w:rsidR="00C220B0" w:rsidRPr="00C64496">
        <w:rPr>
          <w:sz w:val="20"/>
          <w:szCs w:val="20"/>
          <w:lang w:val="en-US"/>
        </w:rPr>
        <w:t>The</w:t>
      </w:r>
      <w:r w:rsidR="00F411C1" w:rsidRPr="00C64496">
        <w:rPr>
          <w:sz w:val="20"/>
          <w:szCs w:val="20"/>
          <w:lang w:val="en-US"/>
        </w:rPr>
        <w:t xml:space="preserve"> parasitic TE</w:t>
      </w:r>
      <w:r w:rsidR="00D429C9" w:rsidRPr="00C64496">
        <w:rPr>
          <w:sz w:val="20"/>
          <w:szCs w:val="20"/>
          <w:vertAlign w:val="subscript"/>
          <w:lang w:val="en-US"/>
        </w:rPr>
        <w:t>93</w:t>
      </w:r>
      <w:r w:rsidR="00FC3ED4" w:rsidRPr="00C64496">
        <w:rPr>
          <w:sz w:val="20"/>
          <w:szCs w:val="20"/>
          <w:lang w:val="en-US"/>
        </w:rPr>
        <w:t xml:space="preserve"> mode oscillates with </w:t>
      </w:r>
      <w:proofErr w:type="gramStart"/>
      <w:r w:rsidR="00C10963" w:rsidRPr="00C64496">
        <w:rPr>
          <w:sz w:val="20"/>
          <w:szCs w:val="20"/>
          <w:lang w:val="en-US"/>
        </w:rPr>
        <w:t xml:space="preserve">a </w:t>
      </w:r>
      <w:r w:rsidR="00F411C1" w:rsidRPr="00C64496">
        <w:rPr>
          <w:sz w:val="20"/>
          <w:szCs w:val="20"/>
          <w:lang w:val="en-US"/>
        </w:rPr>
        <w:t>very</w:t>
      </w:r>
      <w:proofErr w:type="gramEnd"/>
      <w:r w:rsidR="00F411C1" w:rsidRPr="00C64496">
        <w:rPr>
          <w:sz w:val="20"/>
          <w:szCs w:val="20"/>
          <w:lang w:val="en-US"/>
        </w:rPr>
        <w:t xml:space="preserve"> small amplitude</w:t>
      </w:r>
      <w:r w:rsidR="00C10963" w:rsidRPr="00C64496">
        <w:rPr>
          <w:sz w:val="20"/>
          <w:szCs w:val="20"/>
          <w:lang w:val="en-US"/>
        </w:rPr>
        <w:t>,</w:t>
      </w:r>
      <w:r w:rsidR="00F411C1" w:rsidRPr="00C64496">
        <w:rPr>
          <w:sz w:val="20"/>
          <w:szCs w:val="20"/>
          <w:lang w:val="en-US"/>
        </w:rPr>
        <w:t xml:space="preserve"> and the</w:t>
      </w:r>
      <w:r w:rsidR="00C220B0" w:rsidRPr="00C64496">
        <w:rPr>
          <w:sz w:val="20"/>
          <w:szCs w:val="20"/>
          <w:lang w:val="en-US"/>
        </w:rPr>
        <w:t xml:space="preserve"> presence of the operating mode clearly suppresses the parasite mode. </w:t>
      </w:r>
      <w:r w:rsidR="00F411C1" w:rsidRPr="00C64496">
        <w:rPr>
          <w:sz w:val="20"/>
          <w:szCs w:val="20"/>
          <w:lang w:val="en-US"/>
        </w:rPr>
        <w:t xml:space="preserve">Figure 1(b) plots the </w:t>
      </w:r>
      <w:r w:rsidR="00900DEC" w:rsidRPr="00C64496">
        <w:rPr>
          <w:sz w:val="20"/>
          <w:szCs w:val="20"/>
          <w:lang w:val="en-US"/>
        </w:rPr>
        <w:t xml:space="preserve">calculated </w:t>
      </w:r>
      <w:r w:rsidR="00F411C1" w:rsidRPr="00C64496">
        <w:rPr>
          <w:sz w:val="20"/>
          <w:szCs w:val="20"/>
          <w:lang w:val="en-US"/>
        </w:rPr>
        <w:t>efficiency</w:t>
      </w:r>
      <w:r w:rsidR="002E3AB9" w:rsidRPr="00C64496">
        <w:rPr>
          <w:sz w:val="20"/>
          <w:szCs w:val="20"/>
          <w:lang w:val="en-US"/>
        </w:rPr>
        <w:t xml:space="preserve"> </w:t>
      </w:r>
      <w:r w:rsidR="0074396F" w:rsidRPr="00C64496">
        <w:rPr>
          <w:sz w:val="20"/>
          <w:szCs w:val="20"/>
          <w:lang w:val="en-US"/>
        </w:rPr>
        <w:t xml:space="preserve">of the </w:t>
      </w:r>
      <w:proofErr w:type="spellStart"/>
      <w:r w:rsidR="0074396F" w:rsidRPr="00C64496">
        <w:rPr>
          <w:sz w:val="20"/>
          <w:szCs w:val="20"/>
          <w:lang w:val="en-US"/>
        </w:rPr>
        <w:t>gyrotron</w:t>
      </w:r>
      <w:proofErr w:type="spellEnd"/>
      <w:r w:rsidR="0074396F" w:rsidRPr="00C64496">
        <w:rPr>
          <w:sz w:val="20"/>
          <w:szCs w:val="20"/>
          <w:lang w:val="en-US"/>
        </w:rPr>
        <w:t xml:space="preserve"> operated in single mode </w:t>
      </w:r>
      <w:r w:rsidR="00C10963" w:rsidRPr="00C64496">
        <w:rPr>
          <w:sz w:val="20"/>
          <w:szCs w:val="20"/>
          <w:lang w:val="en-US"/>
        </w:rPr>
        <w:t xml:space="preserve">with respect to </w:t>
      </w:r>
      <w:r w:rsidR="002E3AB9" w:rsidRPr="00C64496">
        <w:rPr>
          <w:sz w:val="20"/>
          <w:szCs w:val="20"/>
          <w:lang w:val="en-US"/>
        </w:rPr>
        <w:t>the beam current with the effects of the space</w:t>
      </w:r>
      <w:r w:rsidR="00985ACF" w:rsidRPr="00C64496">
        <w:rPr>
          <w:sz w:val="20"/>
          <w:szCs w:val="20"/>
          <w:lang w:val="en-US"/>
        </w:rPr>
        <w:t xml:space="preserve"> charge and pitch factor spread</w:t>
      </w:r>
      <w:r w:rsidR="002E3AB9" w:rsidRPr="00C64496">
        <w:rPr>
          <w:sz w:val="20"/>
          <w:szCs w:val="20"/>
          <w:lang w:val="en-US"/>
        </w:rPr>
        <w:t xml:space="preserve">. </w:t>
      </w:r>
      <w:r w:rsidR="002E3AB9" w:rsidRPr="00C64496">
        <w:rPr>
          <w:rFonts w:eastAsia="ＭＳ Ｐゴシック"/>
          <w:kern w:val="24"/>
          <w:sz w:val="20"/>
          <w:szCs w:val="20"/>
          <w:lang w:val="en-US"/>
        </w:rPr>
        <w:t xml:space="preserve">The space charge and velocity spread of the beam results in a moderate reduction in efficiency when the current </w:t>
      </w:r>
      <w:proofErr w:type="spellStart"/>
      <w:r w:rsidR="0086656C" w:rsidRPr="00C64496">
        <w:rPr>
          <w:i/>
          <w:sz w:val="20"/>
          <w:szCs w:val="20"/>
          <w:lang w:val="en-US"/>
        </w:rPr>
        <w:t>I</w:t>
      </w:r>
      <w:r w:rsidR="0086656C" w:rsidRPr="00C64496">
        <w:rPr>
          <w:i/>
          <w:sz w:val="20"/>
          <w:szCs w:val="20"/>
          <w:vertAlign w:val="subscript"/>
          <w:lang w:val="en-US"/>
        </w:rPr>
        <w:t>b</w:t>
      </w:r>
      <w:proofErr w:type="spellEnd"/>
      <w:r w:rsidR="002E3AB9" w:rsidRPr="00C64496">
        <w:rPr>
          <w:rFonts w:eastAsia="ＭＳ Ｐゴシック"/>
          <w:kern w:val="24"/>
          <w:sz w:val="20"/>
          <w:szCs w:val="20"/>
          <w:lang w:val="en-US"/>
        </w:rPr>
        <w:t xml:space="preserve"> increases. </w:t>
      </w:r>
      <w:r w:rsidR="00E138F3" w:rsidRPr="00C64496">
        <w:rPr>
          <w:rFonts w:eastAsia="ＭＳ Ｐゴシック"/>
          <w:kern w:val="24"/>
          <w:sz w:val="20"/>
          <w:szCs w:val="20"/>
          <w:lang w:val="en-US"/>
        </w:rPr>
        <w:t>The calculation results indicate that b</w:t>
      </w:r>
      <w:r w:rsidR="002E3AB9" w:rsidRPr="00C64496">
        <w:rPr>
          <w:rFonts w:eastAsia="ＭＳ Ｐゴシック"/>
          <w:kern w:val="24"/>
          <w:sz w:val="20"/>
          <w:szCs w:val="20"/>
          <w:lang w:val="en-US"/>
        </w:rPr>
        <w:t>eam optimizations are important for the development of high</w:t>
      </w:r>
      <w:r w:rsidR="00C10963" w:rsidRPr="00C64496">
        <w:rPr>
          <w:rFonts w:eastAsia="ＭＳ Ｐゴシック"/>
          <w:kern w:val="24"/>
          <w:sz w:val="20"/>
          <w:szCs w:val="20"/>
          <w:lang w:val="en-US"/>
        </w:rPr>
        <w:t>-</w:t>
      </w:r>
      <w:r w:rsidR="002E3AB9" w:rsidRPr="00C64496">
        <w:rPr>
          <w:rFonts w:eastAsia="ＭＳ Ｐゴシック"/>
          <w:kern w:val="24"/>
          <w:sz w:val="20"/>
          <w:szCs w:val="20"/>
          <w:lang w:val="en-US"/>
        </w:rPr>
        <w:t xml:space="preserve">power mega-watt </w:t>
      </w:r>
      <w:proofErr w:type="spellStart"/>
      <w:r w:rsidR="002E3AB9" w:rsidRPr="00C64496">
        <w:rPr>
          <w:rFonts w:eastAsia="ＭＳ Ｐゴシック"/>
          <w:kern w:val="24"/>
          <w:sz w:val="20"/>
          <w:szCs w:val="20"/>
          <w:lang w:val="en-US"/>
        </w:rPr>
        <w:t>gyrotrons</w:t>
      </w:r>
      <w:proofErr w:type="spellEnd"/>
      <w:r w:rsidR="002E3AB9" w:rsidRPr="00C64496">
        <w:rPr>
          <w:rFonts w:eastAsia="ＭＳ Ｐゴシック"/>
          <w:kern w:val="24"/>
          <w:sz w:val="20"/>
          <w:szCs w:val="20"/>
          <w:lang w:val="en-US"/>
        </w:rPr>
        <w:t>.</w:t>
      </w:r>
    </w:p>
    <w:p w14:paraId="259F3261" w14:textId="43E3A038" w:rsidR="00DF37BB" w:rsidRPr="000A6C53" w:rsidRDefault="00DF37BB" w:rsidP="00081B3F">
      <w:pPr>
        <w:pStyle w:val="Paragraph"/>
      </w:pPr>
      <w:r w:rsidRPr="001D659D">
        <w:t>The dense mode spectrum of high</w:t>
      </w:r>
      <w:r w:rsidR="00C10963" w:rsidRPr="00C64496">
        <w:t>-</w:t>
      </w:r>
      <w:r w:rsidRPr="001D659D">
        <w:t>order modes requires consideration of the temporal evolution of the bea</w:t>
      </w:r>
      <w:r w:rsidRPr="00B2533F">
        <w:t>m parameters during the startup phase. The mode with the lowest power threshold will be excited first. As the beam parameters approach their final values, a different mode can be e</w:t>
      </w:r>
      <w:r w:rsidR="00C35F33" w:rsidRPr="00B2533F">
        <w:t>xcited. Howev</w:t>
      </w:r>
      <w:r w:rsidR="00C35F33" w:rsidRPr="000A6C53">
        <w:t xml:space="preserve">er, its threshold is determined in the presence of the oscillating mode. Thus, the calculation of a single mode starting current </w:t>
      </w:r>
      <w:r w:rsidR="00E2610E" w:rsidRPr="000A6C53">
        <w:t xml:space="preserve">[5] </w:t>
      </w:r>
      <w:r w:rsidR="00B2533F" w:rsidRPr="00C64496">
        <w:t xml:space="preserve">is </w:t>
      </w:r>
      <w:r w:rsidR="00B2533F" w:rsidRPr="001D659D">
        <w:t xml:space="preserve">not </w:t>
      </w:r>
      <w:r w:rsidR="00C35F33" w:rsidRPr="001D659D">
        <w:t>help</w:t>
      </w:r>
      <w:r w:rsidR="00B2533F" w:rsidRPr="00C64496">
        <w:t>ful</w:t>
      </w:r>
      <w:r w:rsidR="00C35F33" w:rsidRPr="001D659D">
        <w:t xml:space="preserve"> in determining whether the mode remains stable when </w:t>
      </w:r>
      <w:r w:rsidR="00B2533F" w:rsidRPr="00C64496">
        <w:t xml:space="preserve">a </w:t>
      </w:r>
      <w:r w:rsidR="00C35F33" w:rsidRPr="001D659D">
        <w:t>large</w:t>
      </w:r>
      <w:r w:rsidR="00B2533F" w:rsidRPr="00C64496">
        <w:t>-</w:t>
      </w:r>
      <w:r w:rsidR="00C35F33" w:rsidRPr="001D659D">
        <w:t xml:space="preserve">amplitude regime is reached. </w:t>
      </w:r>
      <w:r w:rsidR="000A6C53" w:rsidRPr="00C64496">
        <w:t>A</w:t>
      </w:r>
      <w:r w:rsidR="00C35F33" w:rsidRPr="001D659D">
        <w:t xml:space="preserve">nalysis of </w:t>
      </w:r>
      <w:r w:rsidR="000A6C53" w:rsidRPr="00C64496">
        <w:t xml:space="preserve">the </w:t>
      </w:r>
      <w:r w:rsidR="00C35F33" w:rsidRPr="001D659D">
        <w:t xml:space="preserve">changing beam parameters during startup is </w:t>
      </w:r>
      <w:r w:rsidR="000A6C53" w:rsidRPr="00C64496">
        <w:t xml:space="preserve">necessary in order to </w:t>
      </w:r>
      <w:r w:rsidR="000A6C53" w:rsidRPr="001D659D">
        <w:t>solv</w:t>
      </w:r>
      <w:r w:rsidR="000A6C53" w:rsidRPr="00C64496">
        <w:t xml:space="preserve">e </w:t>
      </w:r>
      <w:r w:rsidR="00C35F33" w:rsidRPr="001D659D">
        <w:t>the problem of mode competition in the cavity.</w:t>
      </w:r>
    </w:p>
    <w:p w14:paraId="495ECF6B" w14:textId="5561D107" w:rsidR="00962976" w:rsidRPr="000A6C53" w:rsidRDefault="000A6C53" w:rsidP="00900DEC">
      <w:pPr>
        <w:pStyle w:val="Paragraph"/>
      </w:pPr>
      <w:r w:rsidRPr="00C64496">
        <w:t>The r</w:t>
      </w:r>
      <w:r w:rsidRPr="001D659D">
        <w:t xml:space="preserve">esults </w:t>
      </w:r>
      <w:r w:rsidR="00FC3ED4" w:rsidRPr="001D659D">
        <w:t xml:space="preserve">of the calculations of the evolution of the output power at the output cross-section </w:t>
      </w:r>
      <w:r w:rsidRPr="00C64496">
        <w:t xml:space="preserve">at which </w:t>
      </w:r>
      <w:r w:rsidR="00FC3ED4" w:rsidRPr="001D659D">
        <w:t>the calculation were ended in the operating mode and the competing modes are shown in Fig.</w:t>
      </w:r>
      <w:r w:rsidR="00C323A8" w:rsidRPr="001D659D">
        <w:t xml:space="preserve"> </w:t>
      </w:r>
      <w:r w:rsidR="00FC3ED4" w:rsidRPr="000A6C53">
        <w:t xml:space="preserve">2. </w:t>
      </w:r>
    </w:p>
    <w:p w14:paraId="0F231018" w14:textId="77777777" w:rsidR="00D86668" w:rsidRPr="000A6C53" w:rsidRDefault="00D86668" w:rsidP="00900DEC">
      <w:pPr>
        <w:pStyle w:val="Paragraph"/>
        <w:rPr>
          <w:rFonts w:hint="eastAsi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C323A8" w:rsidRPr="000A6C53" w14:paraId="03FEC4D1" w14:textId="77777777" w:rsidTr="002E4EF1">
        <w:trPr>
          <w:trHeight w:val="2367"/>
        </w:trPr>
        <w:tc>
          <w:tcPr>
            <w:tcW w:w="4774" w:type="dxa"/>
          </w:tcPr>
          <w:p w14:paraId="630252E0" w14:textId="67C894C0" w:rsidR="00B12D25" w:rsidRPr="00C64496" w:rsidRDefault="000035E8" w:rsidP="00AB3378">
            <w:pPr>
              <w:pStyle w:val="Paragraph"/>
              <w:ind w:firstLine="0"/>
              <w:jc w:val="center"/>
            </w:pPr>
            <w:r w:rsidRPr="00C64496">
              <w:rPr>
                <w:noProof/>
                <w:lang w:eastAsia="ja-JP"/>
              </w:rPr>
              <w:drawing>
                <wp:inline distT="0" distB="0" distL="0" distR="0" wp14:anchorId="7B8571EC" wp14:editId="7C51395B">
                  <wp:extent cx="1710000" cy="1707657"/>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000" cy="1707657"/>
                          </a:xfrm>
                          <a:prstGeom prst="rect">
                            <a:avLst/>
                          </a:prstGeom>
                          <a:noFill/>
                          <a:ln>
                            <a:noFill/>
                          </a:ln>
                        </pic:spPr>
                      </pic:pic>
                    </a:graphicData>
                  </a:graphic>
                </wp:inline>
              </w:drawing>
            </w:r>
          </w:p>
        </w:tc>
        <w:tc>
          <w:tcPr>
            <w:tcW w:w="4774" w:type="dxa"/>
          </w:tcPr>
          <w:p w14:paraId="6B324E9D" w14:textId="6986681F" w:rsidR="00B12D25" w:rsidRPr="00C64496" w:rsidRDefault="00E54CDA" w:rsidP="00AB3378">
            <w:pPr>
              <w:pStyle w:val="Paragraph"/>
              <w:ind w:firstLine="0"/>
              <w:jc w:val="center"/>
            </w:pPr>
            <w:r w:rsidRPr="00C64496">
              <w:rPr>
                <w:noProof/>
                <w:lang w:eastAsia="ja-JP"/>
              </w:rPr>
              <w:drawing>
                <wp:inline distT="0" distB="0" distL="0" distR="0" wp14:anchorId="15A95FA3" wp14:editId="6B1F5212">
                  <wp:extent cx="1769284" cy="1710523"/>
                  <wp:effectExtent l="0" t="0" r="889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9460" cy="1710694"/>
                          </a:xfrm>
                          <a:prstGeom prst="rect">
                            <a:avLst/>
                          </a:prstGeom>
                          <a:noFill/>
                          <a:ln>
                            <a:noFill/>
                          </a:ln>
                        </pic:spPr>
                      </pic:pic>
                    </a:graphicData>
                  </a:graphic>
                </wp:inline>
              </w:drawing>
            </w:r>
          </w:p>
        </w:tc>
      </w:tr>
      <w:tr w:rsidR="00C323A8" w:rsidRPr="00C323A8" w14:paraId="775E7D94" w14:textId="77777777" w:rsidTr="002E4EF1">
        <w:trPr>
          <w:trHeight w:val="232"/>
        </w:trPr>
        <w:tc>
          <w:tcPr>
            <w:tcW w:w="4774" w:type="dxa"/>
          </w:tcPr>
          <w:p w14:paraId="5FD12911" w14:textId="77777777" w:rsidR="00B12D25" w:rsidRPr="00C64496" w:rsidRDefault="00B12D25" w:rsidP="00AB3378">
            <w:pPr>
              <w:pStyle w:val="Paragraph"/>
              <w:ind w:firstLine="0"/>
              <w:jc w:val="center"/>
            </w:pPr>
            <w:r w:rsidRPr="00C64496">
              <w:t>(a)</w:t>
            </w:r>
          </w:p>
        </w:tc>
        <w:tc>
          <w:tcPr>
            <w:tcW w:w="4774" w:type="dxa"/>
          </w:tcPr>
          <w:p w14:paraId="76215248" w14:textId="77777777" w:rsidR="00B12D25" w:rsidRPr="00C64496" w:rsidRDefault="00B12D25" w:rsidP="00AB3378">
            <w:pPr>
              <w:pStyle w:val="Paragraph"/>
              <w:ind w:firstLine="0"/>
              <w:jc w:val="center"/>
            </w:pPr>
            <w:r w:rsidRPr="00C64496">
              <w:t>(b)</w:t>
            </w:r>
          </w:p>
        </w:tc>
      </w:tr>
    </w:tbl>
    <w:p w14:paraId="53C70B49" w14:textId="78DB4640" w:rsidR="004371DF" w:rsidRPr="00521BEB" w:rsidRDefault="00B12D25" w:rsidP="00C220B0">
      <w:pPr>
        <w:pStyle w:val="FigureCaption"/>
        <w:rPr>
          <w:sz w:val="20"/>
        </w:rPr>
      </w:pPr>
      <w:r w:rsidRPr="00C323A8">
        <w:rPr>
          <w:b/>
          <w:caps/>
        </w:rPr>
        <w:t>Figure 1.</w:t>
      </w:r>
      <w:r w:rsidRPr="00C323A8">
        <w:t xml:space="preserve"> </w:t>
      </w:r>
      <w:r w:rsidR="000A40B3" w:rsidRPr="00C323A8">
        <w:t xml:space="preserve">(a) </w:t>
      </w:r>
      <w:r w:rsidR="00C323A8" w:rsidRPr="00C64496">
        <w:t>A</w:t>
      </w:r>
      <w:r w:rsidR="0074396F" w:rsidRPr="001D659D">
        <w:t>xial structure</w:t>
      </w:r>
      <w:r w:rsidR="00C323A8" w:rsidRPr="00C64496">
        <w:t>s</w:t>
      </w:r>
      <w:r w:rsidR="0074396F" w:rsidRPr="001D659D">
        <w:t xml:space="preserve"> of the amplitude of the operating mode </w:t>
      </w:r>
      <w:r w:rsidR="00CB4525" w:rsidRPr="00C323A8">
        <w:t xml:space="preserve">(solid curve) </w:t>
      </w:r>
      <w:r w:rsidR="0074396F" w:rsidRPr="00C323A8">
        <w:t xml:space="preserve">and the parasitic mode </w:t>
      </w:r>
      <w:r w:rsidR="00CB4525" w:rsidRPr="00C323A8">
        <w:t xml:space="preserve">(dotted curve) </w:t>
      </w:r>
      <w:r w:rsidR="0074396F" w:rsidRPr="00C323A8">
        <w:t xml:space="preserve">in the cavity obtained from the stationary analysis with </w:t>
      </w:r>
      <w:proofErr w:type="spellStart"/>
      <w:r w:rsidR="0074396F" w:rsidRPr="00C323A8">
        <w:rPr>
          <w:i/>
        </w:rPr>
        <w:t>I</w:t>
      </w:r>
      <w:r w:rsidR="0086656C" w:rsidRPr="00C323A8">
        <w:rPr>
          <w:i/>
          <w:szCs w:val="18"/>
          <w:vertAlign w:val="subscript"/>
        </w:rPr>
        <w:t>b</w:t>
      </w:r>
      <w:proofErr w:type="spellEnd"/>
      <w:r w:rsidR="00D47461" w:rsidRPr="00C64496">
        <w:t xml:space="preserve"> = </w:t>
      </w:r>
      <w:r w:rsidR="0074396F" w:rsidRPr="001D659D">
        <w:t xml:space="preserve">40 A, </w:t>
      </w:r>
      <w:r w:rsidR="0074396F" w:rsidRPr="00C323A8">
        <w:rPr>
          <w:rFonts w:ascii="Symbol" w:hAnsi="Symbol"/>
          <w:i/>
        </w:rPr>
        <w:t></w:t>
      </w:r>
      <w:r w:rsidR="00D47461" w:rsidRPr="00C64496">
        <w:t xml:space="preserve"> = </w:t>
      </w:r>
      <w:r w:rsidR="0074396F" w:rsidRPr="001D659D">
        <w:t xml:space="preserve">1.1, and </w:t>
      </w:r>
      <w:r w:rsidR="00C323A8" w:rsidRPr="00C64496">
        <w:t xml:space="preserve">an </w:t>
      </w:r>
      <w:r w:rsidR="0074396F" w:rsidRPr="001D659D">
        <w:t>8% spread in the pitch factor</w:t>
      </w:r>
      <w:r w:rsidR="000A40B3" w:rsidRPr="00C323A8">
        <w:t xml:space="preserve">. (b) </w:t>
      </w:r>
      <w:r w:rsidR="0074396F" w:rsidRPr="00C323A8">
        <w:t xml:space="preserve">Effects of </w:t>
      </w:r>
      <w:r w:rsidR="00D86668" w:rsidRPr="002B50EA">
        <w:t>velocity</w:t>
      </w:r>
      <w:r w:rsidR="0074396F" w:rsidRPr="002B50EA">
        <w:t xml:space="preserve"> spread and the space charge on the efficiency of the </w:t>
      </w:r>
      <w:proofErr w:type="spellStart"/>
      <w:r w:rsidR="0074396F" w:rsidRPr="002B50EA">
        <w:t>gyrotron</w:t>
      </w:r>
      <w:proofErr w:type="spellEnd"/>
      <w:r w:rsidR="0074396F" w:rsidRPr="002B50EA">
        <w:t xml:space="preserve"> operated in single mode</w:t>
      </w:r>
      <w:r w:rsidR="000A40B3" w:rsidRPr="002B50EA">
        <w:t>.</w:t>
      </w:r>
      <w:r w:rsidR="00985ACF" w:rsidRPr="002B50EA">
        <w:t xml:space="preserve"> Filled circles represent the efficiencies with space charge and velocity spread</w:t>
      </w:r>
      <w:r w:rsidR="009147D1" w:rsidRPr="00C64496">
        <w:t>, and o</w:t>
      </w:r>
      <w:r w:rsidR="00985ACF" w:rsidRPr="001D659D">
        <w:t xml:space="preserve">pen </w:t>
      </w:r>
      <w:r w:rsidR="00985ACF" w:rsidRPr="002B50EA">
        <w:t>circles represent the efficiencies without space charge and velocity spre</w:t>
      </w:r>
      <w:r w:rsidR="00985ACF" w:rsidRPr="00521BEB">
        <w:t>ad.</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4"/>
      </w:tblGrid>
      <w:tr w:rsidR="004F1444" w:rsidRPr="00521BEB" w14:paraId="5BF61A39" w14:textId="77777777" w:rsidTr="002E4EF1">
        <w:trPr>
          <w:trHeight w:val="2795"/>
        </w:trPr>
        <w:tc>
          <w:tcPr>
            <w:tcW w:w="4774" w:type="dxa"/>
          </w:tcPr>
          <w:p w14:paraId="1608D2E1" w14:textId="682B99D2" w:rsidR="004371DF" w:rsidRPr="00C64496" w:rsidRDefault="00F823A8" w:rsidP="004371DF">
            <w:pPr>
              <w:pStyle w:val="Paragraph"/>
              <w:ind w:firstLine="0"/>
              <w:jc w:val="center"/>
            </w:pPr>
            <w:r w:rsidRPr="00C64496">
              <w:rPr>
                <w:noProof/>
                <w:lang w:eastAsia="ja-JP"/>
              </w:rPr>
              <w:lastRenderedPageBreak/>
              <w:drawing>
                <wp:inline distT="0" distB="0" distL="0" distR="0" wp14:anchorId="17ED1AE7" wp14:editId="3DECDAC3">
                  <wp:extent cx="1963633" cy="1728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633" cy="1728000"/>
                          </a:xfrm>
                          <a:prstGeom prst="rect">
                            <a:avLst/>
                          </a:prstGeom>
                          <a:noFill/>
                          <a:ln>
                            <a:noFill/>
                          </a:ln>
                        </pic:spPr>
                      </pic:pic>
                    </a:graphicData>
                  </a:graphic>
                </wp:inline>
              </w:drawing>
            </w:r>
          </w:p>
        </w:tc>
        <w:tc>
          <w:tcPr>
            <w:tcW w:w="4774" w:type="dxa"/>
          </w:tcPr>
          <w:p w14:paraId="6B8EAFAB" w14:textId="2C49B425" w:rsidR="004371DF" w:rsidRPr="00C64496" w:rsidRDefault="00F823A8" w:rsidP="004371DF">
            <w:pPr>
              <w:pStyle w:val="Paragraph"/>
              <w:ind w:firstLine="0"/>
              <w:jc w:val="center"/>
            </w:pPr>
            <w:r w:rsidRPr="00C64496">
              <w:rPr>
                <w:noProof/>
                <w:lang w:eastAsia="ja-JP"/>
              </w:rPr>
              <w:drawing>
                <wp:inline distT="0" distB="0" distL="0" distR="0" wp14:anchorId="2A96F82E" wp14:editId="1E98E054">
                  <wp:extent cx="1961864" cy="1728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1864" cy="1728000"/>
                          </a:xfrm>
                          <a:prstGeom prst="rect">
                            <a:avLst/>
                          </a:prstGeom>
                          <a:noFill/>
                          <a:ln>
                            <a:noFill/>
                          </a:ln>
                        </pic:spPr>
                      </pic:pic>
                    </a:graphicData>
                  </a:graphic>
                </wp:inline>
              </w:drawing>
            </w:r>
          </w:p>
        </w:tc>
      </w:tr>
      <w:tr w:rsidR="004F1444" w:rsidRPr="00521BEB" w14:paraId="5AA1204B" w14:textId="77777777" w:rsidTr="002E4EF1">
        <w:trPr>
          <w:trHeight w:val="274"/>
        </w:trPr>
        <w:tc>
          <w:tcPr>
            <w:tcW w:w="4774" w:type="dxa"/>
          </w:tcPr>
          <w:p w14:paraId="0B58D427" w14:textId="77777777" w:rsidR="004371DF" w:rsidRPr="00C64496" w:rsidRDefault="004371DF" w:rsidP="004371DF">
            <w:pPr>
              <w:pStyle w:val="Paragraph"/>
              <w:ind w:firstLine="0"/>
              <w:jc w:val="center"/>
            </w:pPr>
            <w:r w:rsidRPr="00C64496">
              <w:t>(a)</w:t>
            </w:r>
          </w:p>
        </w:tc>
        <w:tc>
          <w:tcPr>
            <w:tcW w:w="4774" w:type="dxa"/>
          </w:tcPr>
          <w:p w14:paraId="69CF8EAB" w14:textId="77777777" w:rsidR="004371DF" w:rsidRPr="00C64496" w:rsidRDefault="004371DF" w:rsidP="004371DF">
            <w:pPr>
              <w:pStyle w:val="Paragraph"/>
              <w:ind w:firstLine="0"/>
              <w:jc w:val="center"/>
            </w:pPr>
            <w:r w:rsidRPr="00C64496">
              <w:t>(b)</w:t>
            </w:r>
          </w:p>
        </w:tc>
      </w:tr>
    </w:tbl>
    <w:p w14:paraId="25434DD3" w14:textId="16AD57E3" w:rsidR="00B12D25" w:rsidRPr="00521BEB" w:rsidRDefault="004371DF" w:rsidP="004657B7">
      <w:pPr>
        <w:pStyle w:val="FigureCaption"/>
      </w:pPr>
      <w:r w:rsidRPr="001D659D">
        <w:rPr>
          <w:b/>
          <w:caps/>
        </w:rPr>
        <w:t xml:space="preserve">Figure </w:t>
      </w:r>
      <w:r w:rsidR="00F1261F" w:rsidRPr="00521BEB">
        <w:rPr>
          <w:b/>
          <w:caps/>
        </w:rPr>
        <w:t>2</w:t>
      </w:r>
      <w:r w:rsidRPr="00521BEB">
        <w:rPr>
          <w:b/>
          <w:caps/>
        </w:rPr>
        <w:t>.</w:t>
      </w:r>
      <w:r w:rsidRPr="00521BEB">
        <w:t xml:space="preserve"> </w:t>
      </w:r>
      <w:proofErr w:type="gramStart"/>
      <w:r w:rsidRPr="00521BEB">
        <w:t xml:space="preserve">Time evolution of </w:t>
      </w:r>
      <w:r w:rsidR="00E407D2" w:rsidRPr="00521BEB">
        <w:t xml:space="preserve">the </w:t>
      </w:r>
      <w:r w:rsidRPr="00521BEB">
        <w:t>output power</w:t>
      </w:r>
      <w:r w:rsidR="00E407D2" w:rsidRPr="00521BEB">
        <w:t xml:space="preserve"> and the accelerating voltage</w:t>
      </w:r>
      <w:r w:rsidRPr="00521BEB">
        <w:t xml:space="preserve"> </w:t>
      </w:r>
      <w:r w:rsidR="00E407D2" w:rsidRPr="00521BEB">
        <w:t xml:space="preserve">of the </w:t>
      </w:r>
      <w:proofErr w:type="spellStart"/>
      <w:r w:rsidR="00E407D2" w:rsidRPr="00521BEB">
        <w:t>gyrotron</w:t>
      </w:r>
      <w:proofErr w:type="spellEnd"/>
      <w:r w:rsidR="00E407D2" w:rsidRPr="00521BEB">
        <w:t xml:space="preserve"> </w:t>
      </w:r>
      <w:r w:rsidRPr="00521BEB">
        <w:t xml:space="preserve">in the startup scenario for </w:t>
      </w:r>
      <w:r w:rsidR="00D47461" w:rsidRPr="00C64496">
        <w:t xml:space="preserve">the </w:t>
      </w:r>
      <w:r w:rsidRPr="001D659D">
        <w:t>final beam properties</w:t>
      </w:r>
      <w:r w:rsidR="00521BEB" w:rsidRPr="00C64496">
        <w:t xml:space="preserve"> (</w:t>
      </w:r>
      <w:r w:rsidRPr="001D659D">
        <w:t>beam current</w:t>
      </w:r>
      <w:r w:rsidR="00521BEB" w:rsidRPr="00C64496">
        <w:t>:</w:t>
      </w:r>
      <w:r w:rsidRPr="001D659D">
        <w:t xml:space="preserve"> 40 A, b</w:t>
      </w:r>
      <w:r w:rsidRPr="00521BEB">
        <w:t>eam energy</w:t>
      </w:r>
      <w:r w:rsidR="00521BEB" w:rsidRPr="00C64496">
        <w:t>:</w:t>
      </w:r>
      <w:r w:rsidRPr="001D659D">
        <w:t xml:space="preserve"> 80 kV, </w:t>
      </w:r>
      <w:r w:rsidRPr="00521BEB">
        <w:t>pitch factor</w:t>
      </w:r>
      <w:r w:rsidR="00521BEB" w:rsidRPr="00C64496">
        <w:t>:</w:t>
      </w:r>
      <w:r w:rsidRPr="001D659D">
        <w:t xml:space="preserve"> </w:t>
      </w:r>
      <w:r w:rsidRPr="00521BEB">
        <w:rPr>
          <w:rFonts w:ascii="Symbol" w:hAnsi="Symbol"/>
        </w:rPr>
        <w:t></w:t>
      </w:r>
      <w:r w:rsidR="00D47461" w:rsidRPr="00C64496">
        <w:rPr>
          <w:rFonts w:ascii="Symbol" w:hAnsi="Symbol"/>
        </w:rPr>
        <w:t></w:t>
      </w:r>
      <w:r w:rsidRPr="001D659D">
        <w:t>=</w:t>
      </w:r>
      <w:r w:rsidR="00D47461" w:rsidRPr="00C64496">
        <w:t xml:space="preserve"> </w:t>
      </w:r>
      <w:r w:rsidRPr="001D659D">
        <w:t>1</w:t>
      </w:r>
      <w:r w:rsidRPr="00521BEB">
        <w:t>.1</w:t>
      </w:r>
      <w:r w:rsidR="00521BEB" w:rsidRPr="00521BEB">
        <w:t>)</w:t>
      </w:r>
      <w:r w:rsidRPr="00521BEB">
        <w:t>.</w:t>
      </w:r>
      <w:proofErr w:type="gramEnd"/>
      <w:r w:rsidRPr="00521BEB">
        <w:t xml:space="preserve"> Solid curve: TE</w:t>
      </w:r>
      <w:r w:rsidR="00D97F1B" w:rsidRPr="00521BEB">
        <w:rPr>
          <w:szCs w:val="18"/>
          <w:vertAlign w:val="subscript"/>
        </w:rPr>
        <w:t>94</w:t>
      </w:r>
      <w:r w:rsidRPr="00521BEB">
        <w:t xml:space="preserve"> mode (desired operating mode</w:t>
      </w:r>
      <w:r w:rsidR="00D47461" w:rsidRPr="00521BEB">
        <w:t>);</w:t>
      </w:r>
      <w:r w:rsidR="00D47461" w:rsidRPr="001D659D">
        <w:t xml:space="preserve"> </w:t>
      </w:r>
      <w:r w:rsidRPr="00521BEB">
        <w:t>dashed curve</w:t>
      </w:r>
      <w:r w:rsidR="00D47461" w:rsidRPr="00C64496">
        <w:t>:</w:t>
      </w:r>
      <w:r w:rsidRPr="001D659D">
        <w:t xml:space="preserve"> TE</w:t>
      </w:r>
      <w:r w:rsidR="00D97F1B" w:rsidRPr="00521BEB">
        <w:rPr>
          <w:szCs w:val="18"/>
          <w:vertAlign w:val="subscript"/>
        </w:rPr>
        <w:t>93</w:t>
      </w:r>
      <w:r w:rsidRPr="00521BEB">
        <w:t xml:space="preserve"> mode (parasitic mode). The pitch factor </w:t>
      </w:r>
      <w:r w:rsidR="0041560D" w:rsidRPr="00521BEB">
        <w:rPr>
          <w:rFonts w:ascii="Symbol" w:hAnsi="Symbol"/>
        </w:rPr>
        <w:t></w:t>
      </w:r>
      <w:r w:rsidRPr="00521BEB">
        <w:t xml:space="preserve"> increases linear</w:t>
      </w:r>
      <w:r w:rsidR="0025718B" w:rsidRPr="00521BEB">
        <w:t>l</w:t>
      </w:r>
      <w:r w:rsidRPr="00521BEB">
        <w:t>y with time for two startup scenarios. (a) Diode-type startup</w:t>
      </w:r>
      <w:r w:rsidR="00521BEB" w:rsidRPr="00C64496">
        <w:t xml:space="preserve">: </w:t>
      </w:r>
      <w:r w:rsidRPr="001D659D">
        <w:t>the beam en</w:t>
      </w:r>
      <w:r w:rsidRPr="00521BEB">
        <w:t>ergy increases linearly with time. (b) Triode-type startup</w:t>
      </w:r>
      <w:r w:rsidR="00521BEB" w:rsidRPr="00C64496">
        <w:t xml:space="preserve">: </w:t>
      </w:r>
      <w:r w:rsidRPr="001D659D">
        <w:t xml:space="preserve">the beam energy is constant (80 </w:t>
      </w:r>
      <w:proofErr w:type="spellStart"/>
      <w:r w:rsidRPr="001D659D">
        <w:t>keV</w:t>
      </w:r>
      <w:proofErr w:type="spellEnd"/>
      <w:r w:rsidRPr="001D659D">
        <w:t>).</w:t>
      </w:r>
    </w:p>
    <w:p w14:paraId="0139F635" w14:textId="77777777" w:rsidR="00991CD7" w:rsidRPr="00521BEB" w:rsidRDefault="00991CD7" w:rsidP="00991CD7">
      <w:pPr>
        <w:pStyle w:val="Paragraph"/>
      </w:pPr>
    </w:p>
    <w:p w14:paraId="7F29245D" w14:textId="7F87D93C" w:rsidR="00C220B0" w:rsidRPr="00555C0D" w:rsidRDefault="00521BEB" w:rsidP="0015768A">
      <w:pPr>
        <w:pStyle w:val="Paragraph"/>
      </w:pPr>
      <w:r w:rsidRPr="00C64496">
        <w:t>A</w:t>
      </w:r>
      <w:r w:rsidR="002E3AB9" w:rsidRPr="001D659D">
        <w:t xml:space="preserve"> triode-type electron gun of the </w:t>
      </w:r>
      <w:proofErr w:type="spellStart"/>
      <w:r w:rsidR="002E3AB9" w:rsidRPr="001D659D">
        <w:t>gyrotron</w:t>
      </w:r>
      <w:proofErr w:type="spellEnd"/>
      <w:r w:rsidRPr="00C64496">
        <w:t xml:space="preserve"> provides </w:t>
      </w:r>
      <w:r w:rsidR="002E3AB9" w:rsidRPr="001D659D">
        <w:t xml:space="preserve">separate control over </w:t>
      </w:r>
      <w:r w:rsidRPr="00C64496">
        <w:t xml:space="preserve">the </w:t>
      </w:r>
      <w:r w:rsidR="002E3AB9" w:rsidRPr="00521BEB">
        <w:t>anode and cathode voltages</w:t>
      </w:r>
      <w:r w:rsidRPr="00C64496">
        <w:t>,</w:t>
      </w:r>
      <w:r w:rsidR="002E3AB9" w:rsidRPr="001D659D">
        <w:t xml:space="preserve"> allowing for different startup scenarios </w:t>
      </w:r>
      <w:r w:rsidRPr="00C64496">
        <w:t xml:space="preserve">for achieving </w:t>
      </w:r>
      <w:r w:rsidR="002E3AB9" w:rsidRPr="001D659D">
        <w:t xml:space="preserve">the </w:t>
      </w:r>
      <w:r w:rsidR="002E3AB9" w:rsidRPr="00521BEB">
        <w:t xml:space="preserve">design </w:t>
      </w:r>
      <w:r w:rsidRPr="00C64496">
        <w:t>operating voltages</w:t>
      </w:r>
      <w:r w:rsidR="002E3AB9" w:rsidRPr="00521BEB">
        <w:t xml:space="preserve">. </w:t>
      </w:r>
      <w:r w:rsidR="0015768A" w:rsidRPr="00521BEB">
        <w:t>In case (a)</w:t>
      </w:r>
      <w:r w:rsidRPr="00C64496">
        <w:t>,</w:t>
      </w:r>
      <w:r w:rsidR="0015768A" w:rsidRPr="001D659D">
        <w:t xml:space="preserve"> </w:t>
      </w:r>
      <w:r w:rsidRPr="00C64496">
        <w:t xml:space="preserve">we </w:t>
      </w:r>
      <w:r w:rsidR="0015768A" w:rsidRPr="001D659D">
        <w:t xml:space="preserve">assumed that the </w:t>
      </w:r>
      <w:r w:rsidR="00B867E8" w:rsidRPr="00521BEB">
        <w:t>body</w:t>
      </w:r>
      <w:r w:rsidR="0015768A" w:rsidRPr="00521BEB">
        <w:t xml:space="preserve"> voltage </w:t>
      </w:r>
      <w:r w:rsidR="00B867E8" w:rsidRPr="00521BEB">
        <w:t>[</w:t>
      </w:r>
      <w:r w:rsidR="000622E8" w:rsidRPr="00521BEB">
        <w:t>1</w:t>
      </w:r>
      <w:r w:rsidR="00E55A9C">
        <w:t>2</w:t>
      </w:r>
      <w:r w:rsidR="00B867E8" w:rsidRPr="00521BEB">
        <w:t xml:space="preserve">] </w:t>
      </w:r>
      <w:r w:rsidR="0015768A" w:rsidRPr="00521BEB">
        <w:t>for accelerating</w:t>
      </w:r>
      <w:bookmarkStart w:id="0" w:name="_GoBack"/>
      <w:bookmarkEnd w:id="0"/>
      <w:r w:rsidR="0015768A" w:rsidRPr="00521BEB">
        <w:t xml:space="preserve"> the electrons and the anode voltage for increasing the pitch factor are coupled by a voltage divider, </w:t>
      </w:r>
      <w:r w:rsidR="0015768A" w:rsidRPr="00555C0D">
        <w:t xml:space="preserve">so that both </w:t>
      </w:r>
      <w:r w:rsidRPr="00C64496">
        <w:t xml:space="preserve">the </w:t>
      </w:r>
      <w:r w:rsidR="0015768A" w:rsidRPr="001D659D">
        <w:t>beam energy a</w:t>
      </w:r>
      <w:r w:rsidR="0015768A" w:rsidRPr="00555C0D">
        <w:t>nd the pitch factor are proportional to the time. This scenario is a typical diode startup</w:t>
      </w:r>
      <w:r w:rsidR="00555C0D" w:rsidRPr="00C64496">
        <w:t xml:space="preserve"> scenario</w:t>
      </w:r>
      <w:r w:rsidR="0015768A" w:rsidRPr="001D659D">
        <w:t>. In case (b)</w:t>
      </w:r>
      <w:r w:rsidR="00555C0D" w:rsidRPr="00C64496">
        <w:t>,</w:t>
      </w:r>
      <w:r w:rsidR="0015768A" w:rsidRPr="001D659D">
        <w:t xml:space="preserve"> the standard triode startup is simulated. </w:t>
      </w:r>
      <w:r w:rsidR="00C220B0" w:rsidRPr="00555C0D">
        <w:t xml:space="preserve">In this scenario, the full </w:t>
      </w:r>
      <w:r w:rsidR="00AE343D" w:rsidRPr="00555C0D">
        <w:t>accelerating</w:t>
      </w:r>
      <w:r w:rsidR="00C220B0" w:rsidRPr="00555C0D">
        <w:t xml:space="preserve"> voltage is established before “turning on” the beam by increasing the anode voltage. In both startup scenario</w:t>
      </w:r>
      <w:r w:rsidR="00D97F1B" w:rsidRPr="00555C0D">
        <w:t>s</w:t>
      </w:r>
      <w:r w:rsidR="00C220B0" w:rsidRPr="00555C0D">
        <w:t>, the TE</w:t>
      </w:r>
      <w:r w:rsidR="00D97F1B" w:rsidRPr="00555C0D">
        <w:rPr>
          <w:vertAlign w:val="subscript"/>
        </w:rPr>
        <w:t>94</w:t>
      </w:r>
      <w:r w:rsidR="00C220B0" w:rsidRPr="00555C0D">
        <w:t xml:space="preserve"> mode (the desi</w:t>
      </w:r>
      <w:r w:rsidR="002E3AB9" w:rsidRPr="00555C0D">
        <w:t>red mode) achieves an out</w:t>
      </w:r>
      <w:r w:rsidR="00C220B0" w:rsidRPr="00555C0D">
        <w:t xml:space="preserve">put power of </w:t>
      </w:r>
      <w:r w:rsidR="00154FA8" w:rsidRPr="00C64496">
        <w:t xml:space="preserve">approximately </w:t>
      </w:r>
      <w:r w:rsidR="00C220B0" w:rsidRPr="001D659D">
        <w:t>900 kW</w:t>
      </w:r>
      <w:r w:rsidR="00555C0D" w:rsidRPr="00C64496">
        <w:t>,</w:t>
      </w:r>
      <w:r w:rsidR="00400592" w:rsidRPr="001D659D">
        <w:t xml:space="preserve"> and the currents </w:t>
      </w:r>
      <w:r w:rsidR="00167233" w:rsidRPr="00555C0D">
        <w:t>when the TE</w:t>
      </w:r>
      <w:r w:rsidR="00167233" w:rsidRPr="00555C0D">
        <w:rPr>
          <w:vertAlign w:val="subscript"/>
        </w:rPr>
        <w:t>94</w:t>
      </w:r>
      <w:r w:rsidR="00167233" w:rsidRPr="00555C0D">
        <w:t xml:space="preserve"> mode begins oscillating </w:t>
      </w:r>
      <w:r w:rsidR="00812F67" w:rsidRPr="00555C0D">
        <w:t xml:space="preserve">in this calculation </w:t>
      </w:r>
      <w:r w:rsidR="00400592" w:rsidRPr="00555C0D">
        <w:t xml:space="preserve">are </w:t>
      </w:r>
      <w:r w:rsidR="00555C0D" w:rsidRPr="00C64496">
        <w:t xml:space="preserve">higher </w:t>
      </w:r>
      <w:r w:rsidR="00400592" w:rsidRPr="001D659D">
        <w:t xml:space="preserve">than the </w:t>
      </w:r>
      <w:r w:rsidR="00167233" w:rsidRPr="00555C0D">
        <w:t>starting currents</w:t>
      </w:r>
      <w:r w:rsidR="00400592" w:rsidRPr="00555C0D">
        <w:t xml:space="preserve"> of a single mode</w:t>
      </w:r>
      <w:r w:rsidR="00C220B0" w:rsidRPr="00555C0D">
        <w:t>.</w:t>
      </w:r>
      <w:r w:rsidR="002545D9" w:rsidRPr="00555C0D">
        <w:t xml:space="preserve"> In t</w:t>
      </w:r>
      <w:r w:rsidR="00D97F1B" w:rsidRPr="00555C0D">
        <w:t>riode startup</w:t>
      </w:r>
      <w:r w:rsidR="002545D9" w:rsidRPr="00555C0D">
        <w:t xml:space="preserve">, the </w:t>
      </w:r>
      <w:r w:rsidR="009F72A5" w:rsidRPr="00555C0D">
        <w:t xml:space="preserve">operating mode is present in the cavity </w:t>
      </w:r>
      <w:r w:rsidR="00D97F1B" w:rsidRPr="00555C0D">
        <w:t xml:space="preserve">and the parasitic mode </w:t>
      </w:r>
      <w:r w:rsidR="00A4301A" w:rsidRPr="00555C0D">
        <w:t>is</w:t>
      </w:r>
      <w:r w:rsidR="00D97F1B" w:rsidRPr="00555C0D">
        <w:t xml:space="preserve"> not visible</w:t>
      </w:r>
      <w:r w:rsidR="009F72A5" w:rsidRPr="00555C0D">
        <w:t>.</w:t>
      </w:r>
      <w:r w:rsidR="006C34C8" w:rsidRPr="00555C0D">
        <w:t xml:space="preserve"> In diode-like startup, </w:t>
      </w:r>
      <w:r w:rsidR="00D92153" w:rsidRPr="00555C0D">
        <w:t>the TE</w:t>
      </w:r>
      <w:r w:rsidR="00D92153" w:rsidRPr="00555C0D">
        <w:rPr>
          <w:vertAlign w:val="subscript"/>
        </w:rPr>
        <w:t>93</w:t>
      </w:r>
      <w:r w:rsidR="00D92153" w:rsidRPr="00555C0D">
        <w:t xml:space="preserve"> mode is suppressed when the TE</w:t>
      </w:r>
      <w:r w:rsidR="00D92153" w:rsidRPr="00555C0D">
        <w:rPr>
          <w:vertAlign w:val="subscript"/>
        </w:rPr>
        <w:t>94</w:t>
      </w:r>
      <w:r w:rsidR="00D92153" w:rsidRPr="00555C0D">
        <w:t xml:space="preserve"> mode is stable.</w:t>
      </w:r>
    </w:p>
    <w:p w14:paraId="2CC29D0D" w14:textId="2F9EBA82" w:rsidR="00BB4061" w:rsidRPr="00555C0D" w:rsidRDefault="00BB4061" w:rsidP="0015768A">
      <w:pPr>
        <w:pStyle w:val="Paragraph"/>
      </w:pPr>
      <w:r w:rsidRPr="00555C0D">
        <w:rPr>
          <w:rFonts w:eastAsia="Malgun Gothic"/>
          <w:lang w:eastAsia="ko-KR"/>
        </w:rPr>
        <w:t xml:space="preserve">In consideration of the </w:t>
      </w:r>
      <w:r w:rsidR="00555C0D" w:rsidRPr="00555C0D">
        <w:rPr>
          <w:rFonts w:eastAsia="Malgun Gothic"/>
          <w:lang w:eastAsia="ko-KR"/>
        </w:rPr>
        <w:t>requirement</w:t>
      </w:r>
      <w:r w:rsidR="00555C0D" w:rsidRPr="00C64496">
        <w:rPr>
          <w:rFonts w:eastAsia="Malgun Gothic"/>
          <w:lang w:eastAsia="ko-KR"/>
        </w:rPr>
        <w:t xml:space="preserve"> </w:t>
      </w:r>
      <w:r w:rsidRPr="001D659D">
        <w:rPr>
          <w:rFonts w:eastAsia="Malgun Gothic"/>
          <w:lang w:eastAsia="ko-KR"/>
        </w:rPr>
        <w:t xml:space="preserve">for </w:t>
      </w:r>
      <w:r w:rsidR="00555C0D" w:rsidRPr="00555C0D">
        <w:rPr>
          <w:rFonts w:eastAsia="Malgun Gothic"/>
          <w:lang w:eastAsia="ko-KR"/>
        </w:rPr>
        <w:t>collaborati</w:t>
      </w:r>
      <w:r w:rsidR="00555C0D" w:rsidRPr="00C64496">
        <w:rPr>
          <w:rFonts w:eastAsia="Malgun Gothic"/>
          <w:lang w:eastAsia="ko-KR"/>
        </w:rPr>
        <w:t xml:space="preserve">ve </w:t>
      </w:r>
      <w:r w:rsidR="00555C0D" w:rsidRPr="00555C0D">
        <w:rPr>
          <w:rFonts w:eastAsia="Malgun Gothic"/>
          <w:lang w:eastAsia="ko-KR"/>
        </w:rPr>
        <w:t>research</w:t>
      </w:r>
      <w:r w:rsidR="00555C0D" w:rsidRPr="00C64496">
        <w:rPr>
          <w:rFonts w:eastAsia="Malgun Gothic"/>
          <w:lang w:eastAsia="ko-KR"/>
        </w:rPr>
        <w:t xml:space="preserve"> in </w:t>
      </w:r>
      <w:proofErr w:type="spellStart"/>
      <w:r w:rsidRPr="001D659D">
        <w:rPr>
          <w:rFonts w:eastAsia="Malgun Gothic"/>
          <w:lang w:eastAsia="ko-KR"/>
        </w:rPr>
        <w:t>gyrotron</w:t>
      </w:r>
      <w:proofErr w:type="spellEnd"/>
      <w:r w:rsidRPr="001D659D">
        <w:rPr>
          <w:rFonts w:eastAsia="Malgun Gothic"/>
          <w:lang w:eastAsia="ko-KR"/>
        </w:rPr>
        <w:t xml:space="preserve"> development, </w:t>
      </w:r>
      <w:r w:rsidRPr="00555C0D">
        <w:rPr>
          <w:rFonts w:eastAsia="Malgun Gothic"/>
          <w:lang w:eastAsia="ko-KR"/>
        </w:rPr>
        <w:t xml:space="preserve">experimental and design </w:t>
      </w:r>
      <w:r w:rsidR="00555C0D" w:rsidRPr="00555C0D">
        <w:rPr>
          <w:rFonts w:eastAsia="Malgun Gothic"/>
          <w:lang w:eastAsia="ko-KR"/>
        </w:rPr>
        <w:t>stud</w:t>
      </w:r>
      <w:r w:rsidR="00555C0D" w:rsidRPr="00C64496">
        <w:rPr>
          <w:rFonts w:eastAsia="Malgun Gothic"/>
          <w:lang w:eastAsia="ko-KR"/>
        </w:rPr>
        <w:t>ies</w:t>
      </w:r>
      <w:r w:rsidR="00555C0D" w:rsidRPr="001D659D">
        <w:rPr>
          <w:rFonts w:eastAsia="Malgun Gothic"/>
          <w:lang w:eastAsia="ko-KR"/>
        </w:rPr>
        <w:t xml:space="preserve"> </w:t>
      </w:r>
      <w:r w:rsidRPr="00555C0D">
        <w:rPr>
          <w:rFonts w:eastAsia="Malgun Gothic"/>
          <w:lang w:eastAsia="ko-KR"/>
        </w:rPr>
        <w:t xml:space="preserve">of </w:t>
      </w:r>
      <w:r w:rsidR="00FC3ED4" w:rsidRPr="00555C0D">
        <w:t>high</w:t>
      </w:r>
      <w:r w:rsidR="00555C0D" w:rsidRPr="00C64496">
        <w:t>-</w:t>
      </w:r>
      <w:r w:rsidR="00FC3ED4" w:rsidRPr="00555C0D">
        <w:t xml:space="preserve">power </w:t>
      </w:r>
      <w:r w:rsidR="005D7621" w:rsidRPr="00555C0D">
        <w:t>m</w:t>
      </w:r>
      <w:r w:rsidRPr="00555C0D">
        <w:t xml:space="preserve">ulti-frequency </w:t>
      </w:r>
      <w:proofErr w:type="spellStart"/>
      <w:r w:rsidRPr="00555C0D">
        <w:t>gyrotron</w:t>
      </w:r>
      <w:proofErr w:type="spellEnd"/>
      <w:r w:rsidRPr="00555C0D">
        <w:t xml:space="preserve"> ha</w:t>
      </w:r>
      <w:r w:rsidR="00555C0D" w:rsidRPr="00C64496">
        <w:t xml:space="preserve">ve begun, </w:t>
      </w:r>
      <w:r w:rsidRPr="00555C0D">
        <w:t xml:space="preserve">and </w:t>
      </w:r>
      <w:r w:rsidR="00555C0D" w:rsidRPr="00555C0D">
        <w:rPr>
          <w:rFonts w:eastAsia="平成明朝"/>
        </w:rPr>
        <w:t>th</w:t>
      </w:r>
      <w:r w:rsidR="00555C0D">
        <w:rPr>
          <w:rFonts w:eastAsia="平成明朝"/>
        </w:rPr>
        <w:t xml:space="preserve">e </w:t>
      </w:r>
      <w:r w:rsidR="00CD6252" w:rsidRPr="00C64496">
        <w:rPr>
          <w:rFonts w:eastAsia="平成明朝"/>
        </w:rPr>
        <w:t>computational code</w:t>
      </w:r>
      <w:r w:rsidRPr="001D659D">
        <w:rPr>
          <w:rFonts w:eastAsia="平成明朝"/>
        </w:rPr>
        <w:t xml:space="preserve"> </w:t>
      </w:r>
      <w:r w:rsidR="00555C0D">
        <w:rPr>
          <w:rFonts w:eastAsia="平成明朝"/>
        </w:rPr>
        <w:t xml:space="preserve">described herein </w:t>
      </w:r>
      <w:r w:rsidRPr="001D659D">
        <w:rPr>
          <w:rFonts w:eastAsia="平成明朝"/>
        </w:rPr>
        <w:t xml:space="preserve">for designing the resonant cavity of the </w:t>
      </w:r>
      <w:proofErr w:type="spellStart"/>
      <w:r w:rsidRPr="001D659D">
        <w:rPr>
          <w:rFonts w:eastAsia="平成明朝"/>
        </w:rPr>
        <w:t>gyrotron</w:t>
      </w:r>
      <w:proofErr w:type="spellEnd"/>
      <w:r w:rsidRPr="001D659D">
        <w:rPr>
          <w:rFonts w:eastAsia="平成明朝"/>
        </w:rPr>
        <w:t xml:space="preserve"> has been </w:t>
      </w:r>
      <w:r w:rsidR="00555C0D">
        <w:rPr>
          <w:rFonts w:eastAsia="平成明朝"/>
        </w:rPr>
        <w:t>established</w:t>
      </w:r>
      <w:r w:rsidR="00555C0D" w:rsidRPr="001D659D">
        <w:rPr>
          <w:rFonts w:eastAsia="平成明朝"/>
        </w:rPr>
        <w:t xml:space="preserve"> </w:t>
      </w:r>
      <w:r w:rsidR="005D7621" w:rsidRPr="00555C0D">
        <w:rPr>
          <w:rFonts w:eastAsia="平成明朝"/>
        </w:rPr>
        <w:t xml:space="preserve">for </w:t>
      </w:r>
      <w:proofErr w:type="spellStart"/>
      <w:r w:rsidR="005D7621" w:rsidRPr="00555C0D">
        <w:rPr>
          <w:rFonts w:eastAsia="平成明朝"/>
        </w:rPr>
        <w:t>gyrotron</w:t>
      </w:r>
      <w:proofErr w:type="spellEnd"/>
      <w:r w:rsidR="005D7621" w:rsidRPr="00555C0D">
        <w:rPr>
          <w:rFonts w:eastAsia="平成明朝"/>
        </w:rPr>
        <w:t xml:space="preserve"> development in the future GAMMA 10/PDX plan.</w:t>
      </w:r>
    </w:p>
    <w:p w14:paraId="26D86364" w14:textId="6B13671E" w:rsidR="0016385D" w:rsidRPr="0016058A" w:rsidRDefault="0016385D">
      <w:pPr>
        <w:pStyle w:val="1"/>
        <w:rPr>
          <w:rFonts w:asciiTheme="majorBidi" w:hAnsiTheme="majorBidi" w:cstheme="majorBidi"/>
        </w:rPr>
      </w:pPr>
      <w:r w:rsidRPr="00555C0D">
        <w:rPr>
          <w:rFonts w:asciiTheme="majorBidi" w:hAnsiTheme="majorBidi" w:cstheme="majorBidi"/>
        </w:rPr>
        <w:t>Acknowledgmen</w:t>
      </w:r>
      <w:r w:rsidRPr="0016058A">
        <w:rPr>
          <w:rFonts w:asciiTheme="majorBidi" w:hAnsiTheme="majorBidi" w:cstheme="majorBidi"/>
        </w:rPr>
        <w:t>ts</w:t>
      </w:r>
    </w:p>
    <w:p w14:paraId="3280CCD9" w14:textId="0343BBC2" w:rsidR="000B3A2D" w:rsidRPr="0016058A" w:rsidRDefault="00767E2A" w:rsidP="000B3A2D">
      <w:pPr>
        <w:pStyle w:val="Paragraph"/>
        <w:rPr>
          <w:rFonts w:asciiTheme="majorBidi" w:hAnsiTheme="majorBidi" w:cstheme="majorBidi"/>
        </w:rPr>
      </w:pPr>
      <w:r w:rsidRPr="0016058A">
        <w:rPr>
          <w:rFonts w:eastAsia="ＭＳ 明朝"/>
        </w:rPr>
        <w:t>Th</w:t>
      </w:r>
      <w:r w:rsidR="0016058A" w:rsidRPr="00C64496">
        <w:rPr>
          <w:rFonts w:eastAsia="ＭＳ 明朝"/>
        </w:rPr>
        <w:t xml:space="preserve">e present study </w:t>
      </w:r>
      <w:r w:rsidRPr="001D659D">
        <w:rPr>
          <w:rFonts w:eastAsia="ＭＳ 明朝"/>
        </w:rPr>
        <w:t xml:space="preserve">was </w:t>
      </w:r>
      <w:r w:rsidRPr="0016058A">
        <w:rPr>
          <w:rFonts w:eastAsia="ＭＳ 明朝"/>
        </w:rPr>
        <w:t xml:space="preserve">supported </w:t>
      </w:r>
      <w:r w:rsidR="0016058A" w:rsidRPr="00C64496">
        <w:rPr>
          <w:rFonts w:eastAsia="ＭＳ 明朝"/>
        </w:rPr>
        <w:t xml:space="preserve">in part </w:t>
      </w:r>
      <w:r w:rsidRPr="001D659D">
        <w:rPr>
          <w:rFonts w:eastAsia="ＭＳ 明朝"/>
        </w:rPr>
        <w:t xml:space="preserve">by </w:t>
      </w:r>
      <w:r w:rsidR="0016058A" w:rsidRPr="00C64496">
        <w:rPr>
          <w:rFonts w:eastAsia="ＭＳ 明朝"/>
        </w:rPr>
        <w:t xml:space="preserve">a </w:t>
      </w:r>
      <w:r w:rsidRPr="001D659D">
        <w:rPr>
          <w:rFonts w:eastAsia="平成明朝" w:cs="TimesNewRomanPSMT"/>
        </w:rPr>
        <w:t>Grant</w:t>
      </w:r>
      <w:r w:rsidRPr="0016058A">
        <w:rPr>
          <w:rFonts w:eastAsia="平成明朝" w:cs="TimesNewRomanPSMT"/>
        </w:rPr>
        <w:t>-in-Aid for Scientific Research from the Ministry of Education, Culture, Sports, Science and Technology of Japan (26249141)</w:t>
      </w:r>
      <w:r w:rsidRPr="0016058A">
        <w:t>.</w:t>
      </w:r>
    </w:p>
    <w:p w14:paraId="123F70A2" w14:textId="4592CFF4" w:rsidR="0016385D" w:rsidRPr="00FC1CB0" w:rsidRDefault="0016385D">
      <w:pPr>
        <w:pStyle w:val="1"/>
        <w:rPr>
          <w:rFonts w:asciiTheme="majorBidi" w:hAnsiTheme="majorBidi" w:cstheme="majorBidi"/>
          <w:color w:val="000000" w:themeColor="text1"/>
        </w:rPr>
      </w:pPr>
      <w:r w:rsidRPr="00FC1CB0">
        <w:rPr>
          <w:rFonts w:asciiTheme="majorBidi" w:hAnsiTheme="majorBidi" w:cstheme="majorBidi"/>
          <w:color w:val="000000" w:themeColor="text1"/>
        </w:rPr>
        <w:t>References</w:t>
      </w:r>
    </w:p>
    <w:p w14:paraId="0686109F" w14:textId="77777777" w:rsidR="00D87CA2" w:rsidRPr="00FC1CB0" w:rsidRDefault="00D87CA2" w:rsidP="00D87CA2">
      <w:pPr>
        <w:pStyle w:val="Reference"/>
        <w:rPr>
          <w:color w:val="000000" w:themeColor="text1"/>
        </w:rPr>
      </w:pPr>
      <w:r w:rsidRPr="00FC1CB0">
        <w:rPr>
          <w:rFonts w:eastAsia="Batang"/>
          <w:color w:val="000000" w:themeColor="text1"/>
          <w:kern w:val="2"/>
          <w:lang w:eastAsia="ko-KR"/>
        </w:rPr>
        <w:t xml:space="preserve">M. V </w:t>
      </w:r>
      <w:proofErr w:type="spellStart"/>
      <w:r w:rsidRPr="00FC1CB0">
        <w:rPr>
          <w:rFonts w:eastAsia="Batang"/>
          <w:color w:val="000000" w:themeColor="text1"/>
          <w:kern w:val="2"/>
          <w:lang w:eastAsia="ko-KR"/>
        </w:rPr>
        <w:t>Kartikeyan</w:t>
      </w:r>
      <w:proofErr w:type="spellEnd"/>
      <w:r w:rsidRPr="00FC1CB0">
        <w:rPr>
          <w:rFonts w:eastAsia="Batang"/>
          <w:color w:val="000000" w:themeColor="text1"/>
          <w:kern w:val="2"/>
          <w:lang w:eastAsia="ko-KR"/>
        </w:rPr>
        <w:t xml:space="preserve">, E </w:t>
      </w:r>
      <w:proofErr w:type="spellStart"/>
      <w:r w:rsidRPr="00FC1CB0">
        <w:rPr>
          <w:rFonts w:eastAsia="Batang"/>
          <w:color w:val="000000" w:themeColor="text1"/>
          <w:kern w:val="2"/>
          <w:lang w:eastAsia="ko-KR"/>
        </w:rPr>
        <w:t>Borie</w:t>
      </w:r>
      <w:proofErr w:type="spellEnd"/>
      <w:r w:rsidRPr="00FC1CB0">
        <w:rPr>
          <w:rFonts w:eastAsia="Batang"/>
          <w:color w:val="000000" w:themeColor="text1"/>
          <w:kern w:val="2"/>
          <w:lang w:eastAsia="ko-KR"/>
        </w:rPr>
        <w:t xml:space="preserve"> and M. V. A. </w:t>
      </w:r>
      <w:proofErr w:type="spellStart"/>
      <w:r w:rsidRPr="00FC1CB0">
        <w:rPr>
          <w:rFonts w:eastAsia="Batang"/>
          <w:color w:val="000000" w:themeColor="text1"/>
          <w:kern w:val="2"/>
          <w:lang w:eastAsia="ko-KR"/>
        </w:rPr>
        <w:t>Thumm</w:t>
      </w:r>
      <w:proofErr w:type="spellEnd"/>
      <w:r w:rsidRPr="00FC1CB0">
        <w:rPr>
          <w:rFonts w:eastAsia="Batang"/>
          <w:color w:val="000000" w:themeColor="text1"/>
          <w:kern w:val="2"/>
          <w:lang w:eastAsia="ko-KR"/>
        </w:rPr>
        <w:t xml:space="preserve">, </w:t>
      </w:r>
      <w:proofErr w:type="spellStart"/>
      <w:r w:rsidRPr="00FC1CB0">
        <w:rPr>
          <w:rFonts w:eastAsia="Batang"/>
          <w:i/>
          <w:color w:val="000000" w:themeColor="text1"/>
          <w:kern w:val="2"/>
          <w:lang w:eastAsia="ko-KR"/>
        </w:rPr>
        <w:t>Gyrotrons</w:t>
      </w:r>
      <w:proofErr w:type="spellEnd"/>
      <w:r w:rsidRPr="00FC1CB0">
        <w:rPr>
          <w:rFonts w:eastAsia="Batang"/>
          <w:color w:val="000000" w:themeColor="text1"/>
          <w:kern w:val="2"/>
          <w:lang w:eastAsia="ko-KR"/>
        </w:rPr>
        <w:t xml:space="preserve">  (Springer-</w:t>
      </w:r>
      <w:proofErr w:type="spellStart"/>
      <w:r w:rsidRPr="00FC1CB0">
        <w:rPr>
          <w:rFonts w:eastAsia="Batang"/>
          <w:color w:val="000000" w:themeColor="text1"/>
          <w:kern w:val="2"/>
          <w:lang w:eastAsia="ko-KR"/>
        </w:rPr>
        <w:t>Verlag</w:t>
      </w:r>
      <w:proofErr w:type="spellEnd"/>
      <w:r w:rsidRPr="00FC1CB0">
        <w:rPr>
          <w:rFonts w:eastAsia="Batang"/>
          <w:color w:val="000000" w:themeColor="text1"/>
          <w:kern w:val="2"/>
          <w:lang w:eastAsia="ko-KR"/>
        </w:rPr>
        <w:t>, Berlin,</w:t>
      </w:r>
      <w:r w:rsidRPr="00FC1CB0">
        <w:rPr>
          <w:rFonts w:eastAsia="Batang"/>
          <w:b/>
          <w:color w:val="000000" w:themeColor="text1"/>
          <w:kern w:val="2"/>
          <w:lang w:eastAsia="ko-KR"/>
        </w:rPr>
        <w:t xml:space="preserve"> </w:t>
      </w:r>
      <w:r w:rsidRPr="00FC1CB0">
        <w:rPr>
          <w:rFonts w:eastAsia="Batang"/>
          <w:color w:val="000000" w:themeColor="text1"/>
          <w:kern w:val="2"/>
          <w:lang w:eastAsia="ko-KR"/>
        </w:rPr>
        <w:t>2004).</w:t>
      </w:r>
    </w:p>
    <w:p w14:paraId="6B525E05" w14:textId="2E4DA330" w:rsidR="00D87CA2" w:rsidRPr="00FC1CB0" w:rsidRDefault="00D87CA2" w:rsidP="00D87CA2">
      <w:pPr>
        <w:pStyle w:val="Reference"/>
        <w:rPr>
          <w:color w:val="000000" w:themeColor="text1"/>
        </w:rPr>
      </w:pPr>
      <w:r w:rsidRPr="00FC1CB0">
        <w:rPr>
          <w:rFonts w:eastAsia="ＭＳ 明朝"/>
          <w:color w:val="000000" w:themeColor="text1"/>
          <w:lang w:eastAsia="ja-JP"/>
        </w:rPr>
        <w:t xml:space="preserve">G. S. </w:t>
      </w:r>
      <w:proofErr w:type="spellStart"/>
      <w:r w:rsidRPr="00FC1CB0">
        <w:rPr>
          <w:rFonts w:eastAsia="ＭＳ 明朝"/>
          <w:color w:val="000000" w:themeColor="text1"/>
          <w:lang w:eastAsia="ja-JP"/>
        </w:rPr>
        <w:t>Nusinovich</w:t>
      </w:r>
      <w:proofErr w:type="spellEnd"/>
      <w:r w:rsidRPr="00FC1CB0">
        <w:rPr>
          <w:rFonts w:eastAsia="ＭＳ 明朝"/>
          <w:color w:val="000000" w:themeColor="text1"/>
          <w:lang w:eastAsia="ja-JP"/>
        </w:rPr>
        <w:t xml:space="preserve">, </w:t>
      </w:r>
      <w:r w:rsidRPr="00FC1CB0">
        <w:rPr>
          <w:rFonts w:eastAsia="ＭＳ 明朝"/>
          <w:i/>
          <w:color w:val="000000" w:themeColor="text1"/>
          <w:lang w:eastAsia="ja-JP"/>
        </w:rPr>
        <w:t xml:space="preserve">Introduction to the Physics of </w:t>
      </w:r>
      <w:proofErr w:type="spellStart"/>
      <w:r w:rsidRPr="00FC1CB0">
        <w:rPr>
          <w:rFonts w:eastAsia="ＭＳ 明朝"/>
          <w:i/>
          <w:color w:val="000000" w:themeColor="text1"/>
          <w:lang w:eastAsia="ja-JP"/>
        </w:rPr>
        <w:t>Gyrotrons</w:t>
      </w:r>
      <w:proofErr w:type="spellEnd"/>
      <w:r w:rsidRPr="00FC1CB0">
        <w:rPr>
          <w:rFonts w:eastAsia="ＭＳ 明朝"/>
          <w:color w:val="000000" w:themeColor="text1"/>
          <w:lang w:eastAsia="ja-JP"/>
        </w:rPr>
        <w:t xml:space="preserve"> (John Hopkins University, Baltimore, 2004).</w:t>
      </w:r>
    </w:p>
    <w:p w14:paraId="235FF97F" w14:textId="77777777" w:rsidR="00D87CA2" w:rsidRPr="00FC1CB0" w:rsidRDefault="00D87CA2" w:rsidP="00AE7500">
      <w:pPr>
        <w:pStyle w:val="Reference"/>
        <w:rPr>
          <w:color w:val="000000" w:themeColor="text1"/>
        </w:rPr>
      </w:pPr>
      <w:r w:rsidRPr="00FC1CB0">
        <w:rPr>
          <w:color w:val="000000" w:themeColor="text1"/>
        </w:rPr>
        <w:t xml:space="preserve">T. Imai </w:t>
      </w:r>
      <w:r w:rsidRPr="00FC1CB0">
        <w:rPr>
          <w:i/>
          <w:color w:val="000000" w:themeColor="text1"/>
        </w:rPr>
        <w:t>et al.,</w:t>
      </w:r>
      <w:r w:rsidRPr="00FC1CB0">
        <w:rPr>
          <w:color w:val="000000" w:themeColor="text1"/>
        </w:rPr>
        <w:t xml:space="preserve"> Trans. Fusion. Sci. Tech.</w:t>
      </w:r>
      <w:r w:rsidRPr="00FC1CB0">
        <w:rPr>
          <w:i/>
          <w:color w:val="000000" w:themeColor="text1"/>
        </w:rPr>
        <w:t xml:space="preserve"> </w:t>
      </w:r>
      <w:r w:rsidRPr="00FC1CB0">
        <w:rPr>
          <w:b/>
          <w:color w:val="000000" w:themeColor="text1"/>
        </w:rPr>
        <w:t>63</w:t>
      </w:r>
      <w:r w:rsidRPr="00FC1CB0">
        <w:rPr>
          <w:color w:val="000000" w:themeColor="text1"/>
        </w:rPr>
        <w:t>, 8 (2013).</w:t>
      </w:r>
    </w:p>
    <w:p w14:paraId="678A6882" w14:textId="19F99817" w:rsidR="00D87CA2" w:rsidRPr="00FC1CB0" w:rsidRDefault="00D87CA2" w:rsidP="00AE7500">
      <w:pPr>
        <w:pStyle w:val="Reference"/>
        <w:rPr>
          <w:color w:val="000000" w:themeColor="text1"/>
        </w:rPr>
      </w:pPr>
      <w:r w:rsidRPr="00FC1CB0">
        <w:rPr>
          <w:color w:val="000000" w:themeColor="text1"/>
          <w:lang w:eastAsia="en-GB"/>
        </w:rPr>
        <w:t xml:space="preserve">C. J. </w:t>
      </w:r>
      <w:proofErr w:type="spellStart"/>
      <w:r w:rsidRPr="00FC1CB0">
        <w:rPr>
          <w:color w:val="000000" w:themeColor="text1"/>
          <w:lang w:eastAsia="en-GB"/>
        </w:rPr>
        <w:t>Edgcombe</w:t>
      </w:r>
      <w:proofErr w:type="spellEnd"/>
      <w:r w:rsidRPr="00FC1CB0">
        <w:rPr>
          <w:color w:val="000000" w:themeColor="text1"/>
          <w:lang w:eastAsia="en-GB"/>
        </w:rPr>
        <w:t xml:space="preserve">, Ed., </w:t>
      </w:r>
      <w:proofErr w:type="spellStart"/>
      <w:r w:rsidRPr="00FC1CB0">
        <w:rPr>
          <w:color w:val="000000" w:themeColor="text1"/>
          <w:lang w:eastAsia="en-GB"/>
        </w:rPr>
        <w:t>Gyrotron</w:t>
      </w:r>
      <w:proofErr w:type="spellEnd"/>
      <w:r w:rsidRPr="00FC1CB0">
        <w:rPr>
          <w:color w:val="000000" w:themeColor="text1"/>
          <w:lang w:eastAsia="en-GB"/>
        </w:rPr>
        <w:t xml:space="preserve"> </w:t>
      </w:r>
      <w:r w:rsidRPr="00FC1CB0">
        <w:rPr>
          <w:i/>
          <w:color w:val="000000" w:themeColor="text1"/>
          <w:lang w:eastAsia="en-GB"/>
        </w:rPr>
        <w:t>Oscillators</w:t>
      </w:r>
      <w:r w:rsidRPr="00FC1CB0">
        <w:rPr>
          <w:color w:val="000000" w:themeColor="text1"/>
          <w:lang w:eastAsia="en-GB"/>
        </w:rPr>
        <w:t>, London: Taylor and Francis (1993)</w:t>
      </w:r>
    </w:p>
    <w:p w14:paraId="0797D0C8" w14:textId="629C557D" w:rsidR="003A61B1" w:rsidRPr="00FC1CB0" w:rsidRDefault="007664E3" w:rsidP="00AE7500">
      <w:pPr>
        <w:pStyle w:val="Reference"/>
        <w:rPr>
          <w:color w:val="000000" w:themeColor="text1"/>
        </w:rPr>
      </w:pPr>
      <w:r w:rsidRPr="00FC1CB0">
        <w:rPr>
          <w:color w:val="000000" w:themeColor="text1"/>
        </w:rPr>
        <w:t>D</w:t>
      </w:r>
      <w:r w:rsidR="003A61B1" w:rsidRPr="00FC1CB0">
        <w:rPr>
          <w:color w:val="000000" w:themeColor="text1"/>
        </w:rPr>
        <w:t xml:space="preserve">. R. </w:t>
      </w:r>
      <w:r w:rsidRPr="00FC1CB0">
        <w:rPr>
          <w:color w:val="000000" w:themeColor="text1"/>
        </w:rPr>
        <w:t>Whaley</w:t>
      </w:r>
      <w:r w:rsidR="001E2627" w:rsidRPr="00FC1CB0">
        <w:rPr>
          <w:color w:val="000000" w:themeColor="text1"/>
        </w:rPr>
        <w:t>,</w:t>
      </w:r>
      <w:r w:rsidR="001E2627" w:rsidRPr="00FC1CB0">
        <w:rPr>
          <w:rFonts w:eastAsia="Batang"/>
          <w:color w:val="000000" w:themeColor="text1"/>
          <w:kern w:val="2"/>
          <w:lang w:eastAsia="ko-KR"/>
        </w:rPr>
        <w:t xml:space="preserve"> M. Q. Tran, T. M. Tran,</w:t>
      </w:r>
      <w:r w:rsidR="003A61B1" w:rsidRPr="00FC1CB0">
        <w:rPr>
          <w:color w:val="000000" w:themeColor="text1"/>
        </w:rPr>
        <w:t xml:space="preserve"> and T. </w:t>
      </w:r>
      <w:r w:rsidR="001E2627" w:rsidRPr="00FC1CB0">
        <w:rPr>
          <w:color w:val="000000" w:themeColor="text1"/>
        </w:rPr>
        <w:t xml:space="preserve">M. </w:t>
      </w:r>
      <w:proofErr w:type="spellStart"/>
      <w:r w:rsidR="001E2627" w:rsidRPr="00FC1CB0">
        <w:rPr>
          <w:color w:val="000000" w:themeColor="text1"/>
        </w:rPr>
        <w:t>Antonsen</w:t>
      </w:r>
      <w:proofErr w:type="spellEnd"/>
      <w:r w:rsidR="001E2627" w:rsidRPr="00FC1CB0">
        <w:rPr>
          <w:color w:val="000000" w:themeColor="text1"/>
        </w:rPr>
        <w:t xml:space="preserve"> Jr</w:t>
      </w:r>
      <w:r w:rsidR="003A61B1" w:rsidRPr="00FC1CB0">
        <w:rPr>
          <w:color w:val="000000" w:themeColor="text1"/>
        </w:rPr>
        <w:t xml:space="preserve">, </w:t>
      </w:r>
      <w:r w:rsidR="001E2627" w:rsidRPr="00FC1CB0">
        <w:rPr>
          <w:color w:val="000000" w:themeColor="text1"/>
        </w:rPr>
        <w:t>IEEE. Trans. Plasma. Science.</w:t>
      </w:r>
      <w:r w:rsidR="001E2627" w:rsidRPr="00FC1CB0">
        <w:rPr>
          <w:i/>
          <w:color w:val="000000" w:themeColor="text1"/>
        </w:rPr>
        <w:t xml:space="preserve"> </w:t>
      </w:r>
      <w:r w:rsidR="001E2627" w:rsidRPr="00FC1CB0">
        <w:rPr>
          <w:b/>
          <w:color w:val="000000" w:themeColor="text1"/>
        </w:rPr>
        <w:t>22</w:t>
      </w:r>
      <w:r w:rsidR="001E2627" w:rsidRPr="00FC1CB0">
        <w:rPr>
          <w:color w:val="000000" w:themeColor="text1"/>
        </w:rPr>
        <w:t>, 850 (1994).</w:t>
      </w:r>
    </w:p>
    <w:p w14:paraId="6F1795D9" w14:textId="77777777" w:rsidR="00BD323D" w:rsidRPr="00FC1CB0" w:rsidRDefault="001E2627" w:rsidP="00BD323D">
      <w:pPr>
        <w:pStyle w:val="Reference"/>
        <w:rPr>
          <w:color w:val="000000" w:themeColor="text1"/>
        </w:rPr>
      </w:pPr>
      <w:r w:rsidRPr="00FC1CB0">
        <w:rPr>
          <w:color w:val="000000" w:themeColor="text1"/>
        </w:rPr>
        <w:t xml:space="preserve">G. S. </w:t>
      </w:r>
      <w:proofErr w:type="spellStart"/>
      <w:r w:rsidRPr="00FC1CB0">
        <w:rPr>
          <w:color w:val="000000" w:themeColor="text1"/>
        </w:rPr>
        <w:t>Nusinovich</w:t>
      </w:r>
      <w:proofErr w:type="spellEnd"/>
      <w:r w:rsidRPr="00FC1CB0">
        <w:rPr>
          <w:color w:val="000000" w:themeColor="text1"/>
        </w:rPr>
        <w:t xml:space="preserve"> </w:t>
      </w:r>
      <w:r w:rsidRPr="00FC1CB0">
        <w:rPr>
          <w:i/>
          <w:color w:val="000000" w:themeColor="text1"/>
        </w:rPr>
        <w:t>et al.,</w:t>
      </w:r>
      <w:r w:rsidRPr="00FC1CB0">
        <w:rPr>
          <w:color w:val="000000" w:themeColor="text1"/>
        </w:rPr>
        <w:t xml:space="preserve"> Trans. Plasma. Science.</w:t>
      </w:r>
      <w:r w:rsidRPr="00FC1CB0">
        <w:rPr>
          <w:i/>
          <w:color w:val="000000" w:themeColor="text1"/>
        </w:rPr>
        <w:t xml:space="preserve"> </w:t>
      </w:r>
      <w:r w:rsidRPr="00FC1CB0">
        <w:rPr>
          <w:b/>
          <w:color w:val="000000" w:themeColor="text1"/>
        </w:rPr>
        <w:t>32</w:t>
      </w:r>
      <w:r w:rsidRPr="00FC1CB0">
        <w:rPr>
          <w:color w:val="000000" w:themeColor="text1"/>
        </w:rPr>
        <w:t>, 841 (2004).</w:t>
      </w:r>
    </w:p>
    <w:p w14:paraId="3F376808" w14:textId="76DC9DCA" w:rsidR="006F64BA" w:rsidRDefault="00380DB2" w:rsidP="00BD323D">
      <w:pPr>
        <w:pStyle w:val="Reference"/>
        <w:rPr>
          <w:color w:val="000000" w:themeColor="text1"/>
        </w:rPr>
      </w:pPr>
      <w:r w:rsidRPr="00FC1CB0">
        <w:rPr>
          <w:color w:val="000000" w:themeColor="text1"/>
        </w:rPr>
        <w:t xml:space="preserve">W. B. </w:t>
      </w:r>
      <w:proofErr w:type="spellStart"/>
      <w:r w:rsidRPr="00FC1CB0">
        <w:rPr>
          <w:color w:val="000000" w:themeColor="text1"/>
        </w:rPr>
        <w:t>Herrmannsfeldt</w:t>
      </w:r>
      <w:proofErr w:type="spellEnd"/>
      <w:r w:rsidRPr="00FC1CB0">
        <w:rPr>
          <w:color w:val="000000" w:themeColor="text1"/>
        </w:rPr>
        <w:t>, SLAC-331-UC28,</w:t>
      </w:r>
      <w:r w:rsidR="00BD323D" w:rsidRPr="00FC1CB0">
        <w:rPr>
          <w:color w:val="000000" w:themeColor="text1"/>
        </w:rPr>
        <w:t xml:space="preserve"> </w:t>
      </w:r>
      <w:r w:rsidR="00BD323D" w:rsidRPr="00FC1CB0">
        <w:rPr>
          <w:rFonts w:eastAsia="Times New Roman"/>
          <w:color w:val="000000" w:themeColor="text1"/>
        </w:rPr>
        <w:t xml:space="preserve">Stanford Linear Accelerator Center, </w:t>
      </w:r>
      <w:r w:rsidRPr="00FC1CB0">
        <w:rPr>
          <w:color w:val="000000" w:themeColor="text1"/>
        </w:rPr>
        <w:t>(1988).</w:t>
      </w:r>
    </w:p>
    <w:p w14:paraId="2BEBDB34" w14:textId="003268E6" w:rsidR="00E55A9C" w:rsidRPr="00E55A9C" w:rsidRDefault="00E55A9C" w:rsidP="00C9773C">
      <w:pPr>
        <w:pStyle w:val="Reference"/>
        <w:rPr>
          <w:color w:val="000000" w:themeColor="text1"/>
        </w:rPr>
      </w:pPr>
      <w:r w:rsidRPr="00E55A9C">
        <w:rPr>
          <w:bCs/>
        </w:rPr>
        <w:t xml:space="preserve">Y. Nakashima, et al., Fusion Eng. Design </w:t>
      </w:r>
      <w:r w:rsidRPr="00E55A9C">
        <w:t xml:space="preserve">85 </w:t>
      </w:r>
      <w:r w:rsidRPr="00E55A9C">
        <w:rPr>
          <w:bCs/>
        </w:rPr>
        <w:t xml:space="preserve">issue </w:t>
      </w:r>
      <w:r w:rsidRPr="00E55A9C">
        <w:rPr>
          <w:b/>
          <w:bCs/>
        </w:rPr>
        <w:t>6</w:t>
      </w:r>
      <w:r w:rsidRPr="00E55A9C">
        <w:rPr>
          <w:bCs/>
        </w:rPr>
        <w:t>,</w:t>
      </w:r>
      <w:r w:rsidRPr="00E55A9C">
        <w:rPr>
          <w:bCs/>
        </w:rPr>
        <w:t xml:space="preserve"> (2010) 956.</w:t>
      </w:r>
    </w:p>
    <w:p w14:paraId="781BE683" w14:textId="12451B3B" w:rsidR="00D34267" w:rsidRPr="00FC1CB0" w:rsidRDefault="00D34267" w:rsidP="00C9773C">
      <w:pPr>
        <w:pStyle w:val="Reference"/>
        <w:rPr>
          <w:color w:val="000000" w:themeColor="text1"/>
        </w:rPr>
      </w:pPr>
      <w:r w:rsidRPr="00FC1CB0">
        <w:rPr>
          <w:color w:val="000000" w:themeColor="text1"/>
          <w:lang w:eastAsia="en-GB"/>
        </w:rPr>
        <w:t xml:space="preserve">S. N. </w:t>
      </w:r>
      <w:proofErr w:type="spellStart"/>
      <w:r w:rsidRPr="00FC1CB0">
        <w:rPr>
          <w:color w:val="000000" w:themeColor="text1"/>
          <w:lang w:eastAsia="en-GB"/>
        </w:rPr>
        <w:t>Vlasov</w:t>
      </w:r>
      <w:proofErr w:type="spellEnd"/>
      <w:r w:rsidRPr="00FC1CB0">
        <w:rPr>
          <w:color w:val="000000" w:themeColor="text1"/>
          <w:lang w:eastAsia="en-GB"/>
        </w:rPr>
        <w:t xml:space="preserve"> et </w:t>
      </w:r>
      <w:proofErr w:type="gramStart"/>
      <w:r w:rsidRPr="00FC1CB0">
        <w:rPr>
          <w:color w:val="000000" w:themeColor="text1"/>
          <w:lang w:eastAsia="en-GB"/>
        </w:rPr>
        <w:t>al .</w:t>
      </w:r>
      <w:proofErr w:type="gramEnd"/>
      <w:r w:rsidRPr="00FC1CB0">
        <w:rPr>
          <w:color w:val="000000" w:themeColor="text1"/>
          <w:lang w:eastAsia="en-GB"/>
        </w:rPr>
        <w:t>, Radio</w:t>
      </w:r>
      <w:r w:rsidR="00703EB0" w:rsidRPr="00FC1CB0">
        <w:rPr>
          <w:color w:val="000000" w:themeColor="text1"/>
          <w:lang w:eastAsia="en-GB"/>
        </w:rPr>
        <w:t xml:space="preserve"> </w:t>
      </w:r>
      <w:proofErr w:type="spellStart"/>
      <w:r w:rsidR="00703EB0" w:rsidRPr="00FC1CB0">
        <w:rPr>
          <w:color w:val="000000" w:themeColor="text1"/>
          <w:lang w:eastAsia="en-GB"/>
        </w:rPr>
        <w:t>Engng</w:t>
      </w:r>
      <w:proofErr w:type="spellEnd"/>
      <w:r w:rsidR="00703EB0" w:rsidRPr="00FC1CB0">
        <w:rPr>
          <w:color w:val="000000" w:themeColor="text1"/>
          <w:lang w:eastAsia="en-GB"/>
        </w:rPr>
        <w:t xml:space="preserve"> and Electron. Phys.,</w:t>
      </w:r>
      <w:r w:rsidRPr="00FC1CB0">
        <w:rPr>
          <w:color w:val="000000" w:themeColor="text1"/>
          <w:lang w:eastAsia="en-GB"/>
        </w:rPr>
        <w:t xml:space="preserve"> </w:t>
      </w:r>
      <w:r w:rsidR="00703EB0" w:rsidRPr="00FC1CB0">
        <w:rPr>
          <w:b/>
          <w:color w:val="000000" w:themeColor="text1"/>
          <w:lang w:eastAsia="en-GB"/>
        </w:rPr>
        <w:t>21</w:t>
      </w:r>
      <w:r w:rsidRPr="00FC1CB0">
        <w:rPr>
          <w:color w:val="000000" w:themeColor="text1"/>
          <w:lang w:eastAsia="en-GB"/>
        </w:rPr>
        <w:t>, 9</w:t>
      </w:r>
      <w:r w:rsidR="00703EB0" w:rsidRPr="00FC1CB0">
        <w:rPr>
          <w:color w:val="000000" w:themeColor="text1"/>
          <w:lang w:eastAsia="en-GB"/>
        </w:rPr>
        <w:t>6</w:t>
      </w:r>
      <w:r w:rsidRPr="00FC1CB0">
        <w:rPr>
          <w:color w:val="000000" w:themeColor="text1"/>
          <w:lang w:eastAsia="en-GB"/>
        </w:rPr>
        <w:t xml:space="preserve"> (19</w:t>
      </w:r>
      <w:r w:rsidR="00703EB0" w:rsidRPr="00FC1CB0">
        <w:rPr>
          <w:color w:val="000000" w:themeColor="text1"/>
          <w:lang w:eastAsia="en-GB"/>
        </w:rPr>
        <w:t>76</w:t>
      </w:r>
      <w:r w:rsidRPr="00FC1CB0">
        <w:rPr>
          <w:color w:val="000000" w:themeColor="text1"/>
          <w:lang w:eastAsia="en-GB"/>
        </w:rPr>
        <w:t>).</w:t>
      </w:r>
      <w:r w:rsidRPr="00FC1CB0">
        <w:rPr>
          <w:color w:val="000000" w:themeColor="text1"/>
        </w:rPr>
        <w:t xml:space="preserve"> </w:t>
      </w:r>
    </w:p>
    <w:p w14:paraId="51BA5D62" w14:textId="7EA3BA5D" w:rsidR="00FC1CB0" w:rsidRDefault="00FC1CB0" w:rsidP="00FC1CB0">
      <w:pPr>
        <w:pStyle w:val="Reference"/>
        <w:rPr>
          <w:color w:val="000000" w:themeColor="text1"/>
        </w:rPr>
      </w:pPr>
      <w:r w:rsidRPr="00FC1CB0">
        <w:rPr>
          <w:color w:val="000000" w:themeColor="text1"/>
          <w:lang w:eastAsia="en-GB"/>
        </w:rPr>
        <w:t xml:space="preserve">S. N. </w:t>
      </w:r>
      <w:proofErr w:type="spellStart"/>
      <w:r w:rsidRPr="00FC1CB0">
        <w:rPr>
          <w:color w:val="000000" w:themeColor="text1"/>
          <w:lang w:eastAsia="en-GB"/>
        </w:rPr>
        <w:t>Vlasov</w:t>
      </w:r>
      <w:proofErr w:type="spellEnd"/>
      <w:r w:rsidRPr="00FC1CB0">
        <w:rPr>
          <w:color w:val="000000" w:themeColor="text1"/>
          <w:lang w:eastAsia="en-GB"/>
        </w:rPr>
        <w:t xml:space="preserve"> et </w:t>
      </w:r>
      <w:proofErr w:type="gramStart"/>
      <w:r w:rsidRPr="00FC1CB0">
        <w:rPr>
          <w:color w:val="000000" w:themeColor="text1"/>
          <w:lang w:eastAsia="en-GB"/>
        </w:rPr>
        <w:t>al .</w:t>
      </w:r>
      <w:proofErr w:type="gramEnd"/>
      <w:r w:rsidRPr="00FC1CB0">
        <w:rPr>
          <w:color w:val="000000" w:themeColor="text1"/>
          <w:lang w:eastAsia="en-GB"/>
        </w:rPr>
        <w:t xml:space="preserve">, </w:t>
      </w:r>
      <w:proofErr w:type="spellStart"/>
      <w:r w:rsidRPr="00FC1CB0">
        <w:rPr>
          <w:color w:val="000000" w:themeColor="text1"/>
          <w:lang w:eastAsia="en-GB"/>
        </w:rPr>
        <w:t>Radiophys</w:t>
      </w:r>
      <w:proofErr w:type="spellEnd"/>
      <w:r w:rsidRPr="00FC1CB0">
        <w:rPr>
          <w:color w:val="000000" w:themeColor="text1"/>
          <w:lang w:eastAsia="en-GB"/>
        </w:rPr>
        <w:t xml:space="preserve">. Quantum Elec. </w:t>
      </w:r>
      <w:r w:rsidRPr="00FC1CB0">
        <w:rPr>
          <w:b/>
          <w:color w:val="000000" w:themeColor="text1"/>
          <w:lang w:eastAsia="en-GB"/>
        </w:rPr>
        <w:t>12</w:t>
      </w:r>
      <w:r w:rsidRPr="00FC1CB0">
        <w:rPr>
          <w:color w:val="000000" w:themeColor="text1"/>
          <w:lang w:eastAsia="en-GB"/>
        </w:rPr>
        <w:t>, 972-978 (1969).</w:t>
      </w:r>
      <w:r w:rsidRPr="00FC1CB0">
        <w:rPr>
          <w:color w:val="000000" w:themeColor="text1"/>
        </w:rPr>
        <w:t xml:space="preserve">  </w:t>
      </w:r>
    </w:p>
    <w:p w14:paraId="53547973" w14:textId="6AC40CCA" w:rsidR="00D86668" w:rsidRPr="00FC1CB0" w:rsidRDefault="00D86668" w:rsidP="00FC1CB0">
      <w:pPr>
        <w:pStyle w:val="Reference"/>
        <w:rPr>
          <w:color w:val="000000" w:themeColor="text1"/>
        </w:rPr>
      </w:pPr>
      <w:r w:rsidRPr="00FC1CB0">
        <w:rPr>
          <w:color w:val="000000" w:themeColor="text1"/>
        </w:rPr>
        <w:t xml:space="preserve">T. </w:t>
      </w:r>
      <w:proofErr w:type="spellStart"/>
      <w:r w:rsidRPr="00FC1CB0">
        <w:rPr>
          <w:color w:val="000000" w:themeColor="text1"/>
        </w:rPr>
        <w:t>Numakura</w:t>
      </w:r>
      <w:proofErr w:type="spellEnd"/>
      <w:r w:rsidRPr="00FC1CB0">
        <w:rPr>
          <w:color w:val="000000" w:themeColor="text1"/>
        </w:rPr>
        <w:t xml:space="preserve"> </w:t>
      </w:r>
      <w:r w:rsidRPr="00FC1CB0">
        <w:rPr>
          <w:i/>
          <w:color w:val="000000" w:themeColor="text1"/>
        </w:rPr>
        <w:t>et al.,</w:t>
      </w:r>
      <w:r w:rsidRPr="00FC1CB0">
        <w:rPr>
          <w:color w:val="000000" w:themeColor="text1"/>
        </w:rPr>
        <w:t xml:space="preserve"> Trans. Fusion. Sci. Tech.</w:t>
      </w:r>
      <w:r w:rsidRPr="00FC1CB0">
        <w:rPr>
          <w:i/>
          <w:color w:val="000000" w:themeColor="text1"/>
        </w:rPr>
        <w:t xml:space="preserve"> </w:t>
      </w:r>
      <w:r w:rsidRPr="00FC1CB0">
        <w:rPr>
          <w:b/>
          <w:color w:val="000000" w:themeColor="text1"/>
        </w:rPr>
        <w:t>63</w:t>
      </w:r>
      <w:r w:rsidRPr="00FC1CB0">
        <w:rPr>
          <w:color w:val="000000" w:themeColor="text1"/>
        </w:rPr>
        <w:t>, 295 (2013).</w:t>
      </w:r>
    </w:p>
    <w:p w14:paraId="7F50F9F0" w14:textId="335F1D0A" w:rsidR="00380DB2" w:rsidRPr="00FC1CB0" w:rsidRDefault="00380DB2" w:rsidP="00C9773C">
      <w:pPr>
        <w:pStyle w:val="Reference"/>
        <w:rPr>
          <w:color w:val="000000" w:themeColor="text1"/>
        </w:rPr>
      </w:pPr>
      <w:r w:rsidRPr="00FC1CB0">
        <w:rPr>
          <w:color w:val="000000" w:themeColor="text1"/>
        </w:rPr>
        <w:t xml:space="preserve">T. </w:t>
      </w:r>
      <w:proofErr w:type="spellStart"/>
      <w:r w:rsidRPr="00FC1CB0">
        <w:rPr>
          <w:color w:val="000000" w:themeColor="text1"/>
        </w:rPr>
        <w:t>Eguchi</w:t>
      </w:r>
      <w:proofErr w:type="spellEnd"/>
      <w:r w:rsidRPr="00FC1CB0">
        <w:rPr>
          <w:color w:val="000000" w:themeColor="text1"/>
        </w:rPr>
        <w:t xml:space="preserve"> </w:t>
      </w:r>
      <w:r w:rsidRPr="00FC1CB0">
        <w:rPr>
          <w:i/>
          <w:color w:val="000000" w:themeColor="text1"/>
        </w:rPr>
        <w:t>et al.,</w:t>
      </w:r>
      <w:r w:rsidRPr="00FC1CB0">
        <w:rPr>
          <w:color w:val="000000" w:themeColor="text1"/>
        </w:rPr>
        <w:t xml:space="preserve"> Trans. Fusion. Sci. Tech.</w:t>
      </w:r>
      <w:r w:rsidRPr="00FC1CB0">
        <w:rPr>
          <w:i/>
          <w:color w:val="000000" w:themeColor="text1"/>
        </w:rPr>
        <w:t xml:space="preserve"> </w:t>
      </w:r>
      <w:r w:rsidRPr="00FC1CB0">
        <w:rPr>
          <w:b/>
          <w:color w:val="000000" w:themeColor="text1"/>
        </w:rPr>
        <w:t>63</w:t>
      </w:r>
      <w:r w:rsidRPr="00FC1CB0">
        <w:rPr>
          <w:color w:val="000000" w:themeColor="text1"/>
        </w:rPr>
        <w:t>, 280 (2013).</w:t>
      </w:r>
    </w:p>
    <w:p w14:paraId="637DB47B" w14:textId="79AC9B1A" w:rsidR="006D39C1" w:rsidRPr="00FC1CB0" w:rsidRDefault="006D39C1" w:rsidP="00C9773C">
      <w:pPr>
        <w:pStyle w:val="Reference"/>
        <w:rPr>
          <w:color w:val="000000" w:themeColor="text1"/>
        </w:rPr>
      </w:pPr>
      <w:r w:rsidRPr="00FC1CB0">
        <w:rPr>
          <w:color w:val="000000" w:themeColor="text1"/>
        </w:rPr>
        <w:t xml:space="preserve">T. </w:t>
      </w:r>
      <w:proofErr w:type="spellStart"/>
      <w:r w:rsidRPr="00FC1CB0">
        <w:rPr>
          <w:color w:val="000000" w:themeColor="text1"/>
        </w:rPr>
        <w:t>Kariya</w:t>
      </w:r>
      <w:proofErr w:type="spellEnd"/>
      <w:r w:rsidRPr="00FC1CB0">
        <w:rPr>
          <w:color w:val="000000" w:themeColor="text1"/>
        </w:rPr>
        <w:t xml:space="preserve"> </w:t>
      </w:r>
      <w:r w:rsidRPr="00FC1CB0">
        <w:rPr>
          <w:i/>
          <w:color w:val="000000" w:themeColor="text1"/>
        </w:rPr>
        <w:t>et al.,</w:t>
      </w:r>
      <w:r w:rsidRPr="00FC1CB0">
        <w:rPr>
          <w:color w:val="000000" w:themeColor="text1"/>
        </w:rPr>
        <w:t xml:space="preserve"> J Infrared </w:t>
      </w:r>
      <w:proofErr w:type="spellStart"/>
      <w:r w:rsidRPr="00FC1CB0">
        <w:rPr>
          <w:color w:val="000000" w:themeColor="text1"/>
        </w:rPr>
        <w:t>Milli</w:t>
      </w:r>
      <w:proofErr w:type="spellEnd"/>
      <w:r w:rsidRPr="00FC1CB0">
        <w:rPr>
          <w:color w:val="000000" w:themeColor="text1"/>
        </w:rPr>
        <w:t xml:space="preserve"> </w:t>
      </w:r>
      <w:proofErr w:type="spellStart"/>
      <w:r w:rsidRPr="00FC1CB0">
        <w:rPr>
          <w:color w:val="000000" w:themeColor="text1"/>
        </w:rPr>
        <w:t>Terahz</w:t>
      </w:r>
      <w:proofErr w:type="spellEnd"/>
      <w:r w:rsidRPr="00FC1CB0">
        <w:rPr>
          <w:color w:val="000000" w:themeColor="text1"/>
        </w:rPr>
        <w:t xml:space="preserve"> Waves.</w:t>
      </w:r>
      <w:r w:rsidRPr="00FC1CB0">
        <w:rPr>
          <w:i/>
          <w:color w:val="000000" w:themeColor="text1"/>
        </w:rPr>
        <w:t xml:space="preserve"> </w:t>
      </w:r>
      <w:r w:rsidRPr="00FC1CB0">
        <w:rPr>
          <w:b/>
          <w:color w:val="000000" w:themeColor="text1"/>
        </w:rPr>
        <w:t>32</w:t>
      </w:r>
      <w:r w:rsidRPr="00FC1CB0">
        <w:rPr>
          <w:color w:val="000000" w:themeColor="text1"/>
        </w:rPr>
        <w:t>, 295 (2011).</w:t>
      </w:r>
    </w:p>
    <w:p w14:paraId="4F2D3286" w14:textId="046D6A77" w:rsidR="00D86668" w:rsidRPr="00D86668" w:rsidRDefault="006D39C1" w:rsidP="00D86668">
      <w:pPr>
        <w:pStyle w:val="Reference"/>
        <w:rPr>
          <w:color w:val="000000" w:themeColor="text1"/>
        </w:rPr>
      </w:pPr>
      <w:r w:rsidRPr="00FC1CB0">
        <w:rPr>
          <w:color w:val="000000" w:themeColor="text1"/>
        </w:rPr>
        <w:t xml:space="preserve">T. </w:t>
      </w:r>
      <w:proofErr w:type="spellStart"/>
      <w:r w:rsidRPr="00FC1CB0">
        <w:rPr>
          <w:color w:val="000000" w:themeColor="text1"/>
        </w:rPr>
        <w:t>Kariya</w:t>
      </w:r>
      <w:proofErr w:type="spellEnd"/>
      <w:r w:rsidRPr="00FC1CB0">
        <w:rPr>
          <w:color w:val="000000" w:themeColor="text1"/>
        </w:rPr>
        <w:t xml:space="preserve"> </w:t>
      </w:r>
      <w:r w:rsidRPr="00FC1CB0">
        <w:rPr>
          <w:i/>
          <w:color w:val="000000" w:themeColor="text1"/>
        </w:rPr>
        <w:t xml:space="preserve">et al., </w:t>
      </w:r>
      <w:r w:rsidRPr="00FC1CB0">
        <w:rPr>
          <w:color w:val="000000" w:themeColor="text1"/>
        </w:rPr>
        <w:t xml:space="preserve">J. Plasma Fusion Res. </w:t>
      </w:r>
      <w:r w:rsidRPr="00FC1CB0">
        <w:rPr>
          <w:b/>
          <w:color w:val="000000" w:themeColor="text1"/>
        </w:rPr>
        <w:t>8</w:t>
      </w:r>
      <w:r w:rsidRPr="00FC1CB0">
        <w:rPr>
          <w:color w:val="000000" w:themeColor="text1"/>
        </w:rPr>
        <w:t>, 000 (2013).</w:t>
      </w:r>
    </w:p>
    <w:sectPr w:rsidR="00D86668" w:rsidRPr="00D86668" w:rsidSect="00402DA2">
      <w:headerReference w:type="default" r:id="rId13"/>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8E798" w14:textId="77777777" w:rsidR="00D86668" w:rsidRDefault="00D86668" w:rsidP="00F4721D">
      <w:r>
        <w:separator/>
      </w:r>
    </w:p>
  </w:endnote>
  <w:endnote w:type="continuationSeparator" w:id="0">
    <w:p w14:paraId="22B6BB3C" w14:textId="77777777" w:rsidR="00D86668" w:rsidRDefault="00D86668" w:rsidP="00F4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algun Gothic">
    <w:altName w:val="Arial Unicode MS"/>
    <w:charset w:val="81"/>
    <w:family w:val="swiss"/>
    <w:pitch w:val="variable"/>
    <w:sig w:usb0="9000002F" w:usb1="29D77CFB" w:usb2="00000012" w:usb3="00000000" w:csb0="00080001" w:csb1="00000000"/>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Ｐゴシック">
    <w:panose1 w:val="020B0600070205080204"/>
    <w:charset w:val="4E"/>
    <w:family w:val="auto"/>
    <w:pitch w:val="variable"/>
    <w:sig w:usb0="00000001" w:usb1="08070000" w:usb2="00000010" w:usb3="00000000" w:csb0="0002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81E3" w14:textId="77777777" w:rsidR="00D86668" w:rsidRDefault="00D86668" w:rsidP="00F4721D">
      <w:r>
        <w:separator/>
      </w:r>
    </w:p>
  </w:footnote>
  <w:footnote w:type="continuationSeparator" w:id="0">
    <w:p w14:paraId="57856497" w14:textId="77777777" w:rsidR="00D86668" w:rsidRDefault="00D86668" w:rsidP="00F472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677352381"/>
      <w:docPartObj>
        <w:docPartGallery w:val="Watermarks"/>
        <w:docPartUnique/>
      </w:docPartObj>
    </w:sdtPr>
    <w:sdtContent>
      <w:p w14:paraId="1577A8F6" w14:textId="04639535" w:rsidR="00D86668" w:rsidRDefault="00D86668">
        <w:pPr>
          <w:pStyle w:val="ac"/>
        </w:pPr>
        <w:r>
          <w:rPr>
            <w:noProof/>
            <w:lang w:eastAsia="zh-TW"/>
          </w:rPr>
          <w:pict w14:anchorId="4D6BEF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PostScriptOverText/>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93"/>
    <w:rsid w:val="000035E8"/>
    <w:rsid w:val="00007071"/>
    <w:rsid w:val="00014140"/>
    <w:rsid w:val="00023E5B"/>
    <w:rsid w:val="00024EBE"/>
    <w:rsid w:val="000255CB"/>
    <w:rsid w:val="00031EC9"/>
    <w:rsid w:val="000432A1"/>
    <w:rsid w:val="000556C4"/>
    <w:rsid w:val="000622E8"/>
    <w:rsid w:val="00066FED"/>
    <w:rsid w:val="0007246B"/>
    <w:rsid w:val="00075EA6"/>
    <w:rsid w:val="0007709F"/>
    <w:rsid w:val="00081B3F"/>
    <w:rsid w:val="00084B00"/>
    <w:rsid w:val="00086F62"/>
    <w:rsid w:val="0009320B"/>
    <w:rsid w:val="00096AE0"/>
    <w:rsid w:val="000A40B3"/>
    <w:rsid w:val="000A6C53"/>
    <w:rsid w:val="000B1B74"/>
    <w:rsid w:val="000B36B4"/>
    <w:rsid w:val="000B3A2D"/>
    <w:rsid w:val="000B3E2E"/>
    <w:rsid w:val="000B49C0"/>
    <w:rsid w:val="000C1947"/>
    <w:rsid w:val="000C3AB7"/>
    <w:rsid w:val="000C4DE8"/>
    <w:rsid w:val="000D6056"/>
    <w:rsid w:val="000E04F4"/>
    <w:rsid w:val="000E0D49"/>
    <w:rsid w:val="000E382F"/>
    <w:rsid w:val="001036BA"/>
    <w:rsid w:val="001146DC"/>
    <w:rsid w:val="00114AB1"/>
    <w:rsid w:val="001230FF"/>
    <w:rsid w:val="001260FC"/>
    <w:rsid w:val="00130BD7"/>
    <w:rsid w:val="00154FA8"/>
    <w:rsid w:val="00155B67"/>
    <w:rsid w:val="001562AF"/>
    <w:rsid w:val="0015768A"/>
    <w:rsid w:val="0016058A"/>
    <w:rsid w:val="00161A5B"/>
    <w:rsid w:val="0016385D"/>
    <w:rsid w:val="00167233"/>
    <w:rsid w:val="0016782F"/>
    <w:rsid w:val="00175E88"/>
    <w:rsid w:val="001913C7"/>
    <w:rsid w:val="00191C0C"/>
    <w:rsid w:val="001937E9"/>
    <w:rsid w:val="001A6108"/>
    <w:rsid w:val="001B263B"/>
    <w:rsid w:val="001B476A"/>
    <w:rsid w:val="001B7D88"/>
    <w:rsid w:val="001C275B"/>
    <w:rsid w:val="001C764F"/>
    <w:rsid w:val="001C7BB3"/>
    <w:rsid w:val="001D469C"/>
    <w:rsid w:val="001D659D"/>
    <w:rsid w:val="001E2627"/>
    <w:rsid w:val="001E5B92"/>
    <w:rsid w:val="002002F1"/>
    <w:rsid w:val="002076EC"/>
    <w:rsid w:val="00212D48"/>
    <w:rsid w:val="00227C9E"/>
    <w:rsid w:val="002312A8"/>
    <w:rsid w:val="0023171B"/>
    <w:rsid w:val="002336D8"/>
    <w:rsid w:val="00236BFC"/>
    <w:rsid w:val="00237437"/>
    <w:rsid w:val="002502FD"/>
    <w:rsid w:val="002545D9"/>
    <w:rsid w:val="0025718B"/>
    <w:rsid w:val="00262F61"/>
    <w:rsid w:val="00274622"/>
    <w:rsid w:val="002772C5"/>
    <w:rsid w:val="00285D24"/>
    <w:rsid w:val="00290390"/>
    <w:rsid w:val="002915D3"/>
    <w:rsid w:val="002930F5"/>
    <w:rsid w:val="002941DA"/>
    <w:rsid w:val="002B50EA"/>
    <w:rsid w:val="002D7857"/>
    <w:rsid w:val="002E1B23"/>
    <w:rsid w:val="002E3AB9"/>
    <w:rsid w:val="002E3C35"/>
    <w:rsid w:val="002E4EF1"/>
    <w:rsid w:val="002F120D"/>
    <w:rsid w:val="002F5298"/>
    <w:rsid w:val="0031359A"/>
    <w:rsid w:val="00337E4F"/>
    <w:rsid w:val="00340C36"/>
    <w:rsid w:val="00346A9D"/>
    <w:rsid w:val="00352DEA"/>
    <w:rsid w:val="00380DB2"/>
    <w:rsid w:val="003852D3"/>
    <w:rsid w:val="0039376F"/>
    <w:rsid w:val="003A287B"/>
    <w:rsid w:val="003A474F"/>
    <w:rsid w:val="003A5C85"/>
    <w:rsid w:val="003A61B1"/>
    <w:rsid w:val="003C4CB1"/>
    <w:rsid w:val="003E62B3"/>
    <w:rsid w:val="003E7C74"/>
    <w:rsid w:val="003F193C"/>
    <w:rsid w:val="003F31C6"/>
    <w:rsid w:val="003F7DB6"/>
    <w:rsid w:val="00400592"/>
    <w:rsid w:val="0040225B"/>
    <w:rsid w:val="00402DA2"/>
    <w:rsid w:val="00410B79"/>
    <w:rsid w:val="0041560D"/>
    <w:rsid w:val="00425AC2"/>
    <w:rsid w:val="004371DF"/>
    <w:rsid w:val="0044771F"/>
    <w:rsid w:val="004543AF"/>
    <w:rsid w:val="004657B7"/>
    <w:rsid w:val="00482617"/>
    <w:rsid w:val="00485754"/>
    <w:rsid w:val="004B151D"/>
    <w:rsid w:val="004C4118"/>
    <w:rsid w:val="004C7243"/>
    <w:rsid w:val="004E21DE"/>
    <w:rsid w:val="004E3905"/>
    <w:rsid w:val="004E3C57"/>
    <w:rsid w:val="004E3CB2"/>
    <w:rsid w:val="004F1444"/>
    <w:rsid w:val="0050274C"/>
    <w:rsid w:val="005046C5"/>
    <w:rsid w:val="00506B23"/>
    <w:rsid w:val="00521BEB"/>
    <w:rsid w:val="00525813"/>
    <w:rsid w:val="00527D66"/>
    <w:rsid w:val="0053513F"/>
    <w:rsid w:val="005379C8"/>
    <w:rsid w:val="00537B48"/>
    <w:rsid w:val="00555C0D"/>
    <w:rsid w:val="0056421D"/>
    <w:rsid w:val="005709C4"/>
    <w:rsid w:val="00574405"/>
    <w:rsid w:val="00580A93"/>
    <w:rsid w:val="00592714"/>
    <w:rsid w:val="005A0E21"/>
    <w:rsid w:val="005A5346"/>
    <w:rsid w:val="005B3A34"/>
    <w:rsid w:val="005B6F62"/>
    <w:rsid w:val="005B7CE4"/>
    <w:rsid w:val="005D49AF"/>
    <w:rsid w:val="005D4BA3"/>
    <w:rsid w:val="005D7621"/>
    <w:rsid w:val="005E415C"/>
    <w:rsid w:val="005E7946"/>
    <w:rsid w:val="005F7475"/>
    <w:rsid w:val="00600884"/>
    <w:rsid w:val="00611299"/>
    <w:rsid w:val="006113D4"/>
    <w:rsid w:val="00616365"/>
    <w:rsid w:val="00616F3B"/>
    <w:rsid w:val="006249A7"/>
    <w:rsid w:val="00632204"/>
    <w:rsid w:val="006365D4"/>
    <w:rsid w:val="0064225B"/>
    <w:rsid w:val="00660971"/>
    <w:rsid w:val="00691666"/>
    <w:rsid w:val="006949BC"/>
    <w:rsid w:val="006A51F6"/>
    <w:rsid w:val="006B1DBF"/>
    <w:rsid w:val="006C34C8"/>
    <w:rsid w:val="006C6665"/>
    <w:rsid w:val="006D1229"/>
    <w:rsid w:val="006D2D69"/>
    <w:rsid w:val="006D39C1"/>
    <w:rsid w:val="006D7A18"/>
    <w:rsid w:val="006F64BA"/>
    <w:rsid w:val="00703EB0"/>
    <w:rsid w:val="00723B7F"/>
    <w:rsid w:val="00725861"/>
    <w:rsid w:val="0073346C"/>
    <w:rsid w:val="0073393A"/>
    <w:rsid w:val="0073539D"/>
    <w:rsid w:val="007358CC"/>
    <w:rsid w:val="0074396F"/>
    <w:rsid w:val="00745099"/>
    <w:rsid w:val="00760A76"/>
    <w:rsid w:val="007664E3"/>
    <w:rsid w:val="00767B8A"/>
    <w:rsid w:val="00767E2A"/>
    <w:rsid w:val="00775481"/>
    <w:rsid w:val="007828F2"/>
    <w:rsid w:val="007A233B"/>
    <w:rsid w:val="007A7272"/>
    <w:rsid w:val="007B0AB9"/>
    <w:rsid w:val="007B2133"/>
    <w:rsid w:val="007B4863"/>
    <w:rsid w:val="007C65E6"/>
    <w:rsid w:val="007D406B"/>
    <w:rsid w:val="007D4407"/>
    <w:rsid w:val="007D5806"/>
    <w:rsid w:val="007D7CD0"/>
    <w:rsid w:val="007E1CA3"/>
    <w:rsid w:val="007E69C0"/>
    <w:rsid w:val="007F0042"/>
    <w:rsid w:val="008046A1"/>
    <w:rsid w:val="00812F67"/>
    <w:rsid w:val="00821713"/>
    <w:rsid w:val="00827050"/>
    <w:rsid w:val="0083278B"/>
    <w:rsid w:val="00834538"/>
    <w:rsid w:val="0084185E"/>
    <w:rsid w:val="00850E89"/>
    <w:rsid w:val="00857AB7"/>
    <w:rsid w:val="0086656C"/>
    <w:rsid w:val="00883437"/>
    <w:rsid w:val="008930E4"/>
    <w:rsid w:val="00893821"/>
    <w:rsid w:val="008A7B9C"/>
    <w:rsid w:val="008B4754"/>
    <w:rsid w:val="008B7AC8"/>
    <w:rsid w:val="008D4861"/>
    <w:rsid w:val="008E1C7C"/>
    <w:rsid w:val="008E6A7A"/>
    <w:rsid w:val="008F1038"/>
    <w:rsid w:val="008F7046"/>
    <w:rsid w:val="009005FC"/>
    <w:rsid w:val="00900DEC"/>
    <w:rsid w:val="009147D1"/>
    <w:rsid w:val="00943315"/>
    <w:rsid w:val="00962976"/>
    <w:rsid w:val="00972A86"/>
    <w:rsid w:val="00985ACF"/>
    <w:rsid w:val="00991CD7"/>
    <w:rsid w:val="009A6387"/>
    <w:rsid w:val="009B696B"/>
    <w:rsid w:val="009B7671"/>
    <w:rsid w:val="009D04D0"/>
    <w:rsid w:val="009D6994"/>
    <w:rsid w:val="009F056E"/>
    <w:rsid w:val="009F29E0"/>
    <w:rsid w:val="009F6C1D"/>
    <w:rsid w:val="009F72A5"/>
    <w:rsid w:val="00A05878"/>
    <w:rsid w:val="00A26DCD"/>
    <w:rsid w:val="00A314BB"/>
    <w:rsid w:val="00A32B7D"/>
    <w:rsid w:val="00A4301A"/>
    <w:rsid w:val="00A50C5F"/>
    <w:rsid w:val="00A51B2D"/>
    <w:rsid w:val="00A5596B"/>
    <w:rsid w:val="00A646B3"/>
    <w:rsid w:val="00A664F7"/>
    <w:rsid w:val="00A6739B"/>
    <w:rsid w:val="00A90413"/>
    <w:rsid w:val="00A94151"/>
    <w:rsid w:val="00AA690F"/>
    <w:rsid w:val="00AB0A9C"/>
    <w:rsid w:val="00AB3378"/>
    <w:rsid w:val="00AB7119"/>
    <w:rsid w:val="00AC0111"/>
    <w:rsid w:val="00AD5855"/>
    <w:rsid w:val="00AE343D"/>
    <w:rsid w:val="00AE7092"/>
    <w:rsid w:val="00AE7500"/>
    <w:rsid w:val="00AE7F87"/>
    <w:rsid w:val="00AF3542"/>
    <w:rsid w:val="00AF5ABE"/>
    <w:rsid w:val="00AF6282"/>
    <w:rsid w:val="00B00415"/>
    <w:rsid w:val="00B03B1F"/>
    <w:rsid w:val="00B058D6"/>
    <w:rsid w:val="00B1000D"/>
    <w:rsid w:val="00B10134"/>
    <w:rsid w:val="00B123EF"/>
    <w:rsid w:val="00B12D25"/>
    <w:rsid w:val="00B16BFE"/>
    <w:rsid w:val="00B2533F"/>
    <w:rsid w:val="00B255DC"/>
    <w:rsid w:val="00B500E5"/>
    <w:rsid w:val="00B617DA"/>
    <w:rsid w:val="00B7285D"/>
    <w:rsid w:val="00B74669"/>
    <w:rsid w:val="00B80287"/>
    <w:rsid w:val="00B867E8"/>
    <w:rsid w:val="00BA39BB"/>
    <w:rsid w:val="00BA3B3D"/>
    <w:rsid w:val="00BB4061"/>
    <w:rsid w:val="00BC5963"/>
    <w:rsid w:val="00BD1909"/>
    <w:rsid w:val="00BD323D"/>
    <w:rsid w:val="00BE5E16"/>
    <w:rsid w:val="00BE5FD1"/>
    <w:rsid w:val="00BF7728"/>
    <w:rsid w:val="00C025A8"/>
    <w:rsid w:val="00C06E05"/>
    <w:rsid w:val="00C10963"/>
    <w:rsid w:val="00C17370"/>
    <w:rsid w:val="00C220B0"/>
    <w:rsid w:val="00C26EC0"/>
    <w:rsid w:val="00C323A8"/>
    <w:rsid w:val="00C338F3"/>
    <w:rsid w:val="00C35F33"/>
    <w:rsid w:val="00C46E2B"/>
    <w:rsid w:val="00C53078"/>
    <w:rsid w:val="00C56C77"/>
    <w:rsid w:val="00C64496"/>
    <w:rsid w:val="00C70960"/>
    <w:rsid w:val="00C81892"/>
    <w:rsid w:val="00C84EE4"/>
    <w:rsid w:val="00C9773C"/>
    <w:rsid w:val="00CB3318"/>
    <w:rsid w:val="00CB4525"/>
    <w:rsid w:val="00CB605C"/>
    <w:rsid w:val="00CB7B3E"/>
    <w:rsid w:val="00CC739D"/>
    <w:rsid w:val="00CD6252"/>
    <w:rsid w:val="00D04468"/>
    <w:rsid w:val="00D220B7"/>
    <w:rsid w:val="00D24903"/>
    <w:rsid w:val="00D277CA"/>
    <w:rsid w:val="00D34267"/>
    <w:rsid w:val="00D36257"/>
    <w:rsid w:val="00D429C9"/>
    <w:rsid w:val="00D4687E"/>
    <w:rsid w:val="00D47461"/>
    <w:rsid w:val="00D51225"/>
    <w:rsid w:val="00D53A12"/>
    <w:rsid w:val="00D608AE"/>
    <w:rsid w:val="00D75C31"/>
    <w:rsid w:val="00D86668"/>
    <w:rsid w:val="00D87539"/>
    <w:rsid w:val="00D87CA2"/>
    <w:rsid w:val="00D92153"/>
    <w:rsid w:val="00D97F1B"/>
    <w:rsid w:val="00DA2ECC"/>
    <w:rsid w:val="00DB0C43"/>
    <w:rsid w:val="00DC5943"/>
    <w:rsid w:val="00DC741D"/>
    <w:rsid w:val="00DD19B7"/>
    <w:rsid w:val="00DD7A1F"/>
    <w:rsid w:val="00DE3354"/>
    <w:rsid w:val="00DE4E10"/>
    <w:rsid w:val="00DF37BB"/>
    <w:rsid w:val="00DF4667"/>
    <w:rsid w:val="00DF7DCD"/>
    <w:rsid w:val="00E138F3"/>
    <w:rsid w:val="00E14F3F"/>
    <w:rsid w:val="00E21A48"/>
    <w:rsid w:val="00E2610E"/>
    <w:rsid w:val="00E407D2"/>
    <w:rsid w:val="00E54CDA"/>
    <w:rsid w:val="00E5542F"/>
    <w:rsid w:val="00E55A9C"/>
    <w:rsid w:val="00E94716"/>
    <w:rsid w:val="00EB385B"/>
    <w:rsid w:val="00EB5287"/>
    <w:rsid w:val="00EB7D28"/>
    <w:rsid w:val="00EC0D0C"/>
    <w:rsid w:val="00EC250A"/>
    <w:rsid w:val="00ED493F"/>
    <w:rsid w:val="00ED4A2C"/>
    <w:rsid w:val="00EF6940"/>
    <w:rsid w:val="00F04D4A"/>
    <w:rsid w:val="00F1261F"/>
    <w:rsid w:val="00F2044A"/>
    <w:rsid w:val="00F20BFC"/>
    <w:rsid w:val="00F24D5F"/>
    <w:rsid w:val="00F30FC1"/>
    <w:rsid w:val="00F33CA7"/>
    <w:rsid w:val="00F411C1"/>
    <w:rsid w:val="00F434C9"/>
    <w:rsid w:val="00F43B61"/>
    <w:rsid w:val="00F454F5"/>
    <w:rsid w:val="00F4721D"/>
    <w:rsid w:val="00F47CE5"/>
    <w:rsid w:val="00F53A9D"/>
    <w:rsid w:val="00F57876"/>
    <w:rsid w:val="00F63AA3"/>
    <w:rsid w:val="00F726C3"/>
    <w:rsid w:val="00F72897"/>
    <w:rsid w:val="00F7301A"/>
    <w:rsid w:val="00F823A8"/>
    <w:rsid w:val="00F8554C"/>
    <w:rsid w:val="00F87299"/>
    <w:rsid w:val="00F8753F"/>
    <w:rsid w:val="00F938F8"/>
    <w:rsid w:val="00F97A90"/>
    <w:rsid w:val="00FC1CB0"/>
    <w:rsid w:val="00FC2F35"/>
    <w:rsid w:val="00FC3ED4"/>
    <w:rsid w:val="00FC3FD7"/>
    <w:rsid w:val="00FD1FC6"/>
    <w:rsid w:val="00FE5869"/>
    <w:rsid w:val="00FF0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14:docId w14:val="395D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吹き出し (文字)"/>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Web">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ab">
    <w:name w:val="Placeholder Text"/>
    <w:basedOn w:val="a0"/>
    <w:uiPriority w:val="99"/>
    <w:semiHidden/>
    <w:rsid w:val="00A664F7"/>
    <w:rPr>
      <w:color w:val="808080"/>
    </w:rPr>
  </w:style>
  <w:style w:type="paragraph" w:styleId="ac">
    <w:name w:val="header"/>
    <w:basedOn w:val="a"/>
    <w:link w:val="ad"/>
    <w:uiPriority w:val="99"/>
    <w:unhideWhenUsed/>
    <w:rsid w:val="00D87CA2"/>
    <w:pPr>
      <w:widowControl w:val="0"/>
      <w:tabs>
        <w:tab w:val="center" w:pos="4252"/>
        <w:tab w:val="right" w:pos="8504"/>
      </w:tabs>
      <w:snapToGrid w:val="0"/>
      <w:jc w:val="both"/>
    </w:pPr>
    <w:rPr>
      <w:rFonts w:ascii="Century" w:eastAsia="ＭＳ 明朝" w:hAnsi="Century"/>
      <w:kern w:val="2"/>
      <w:sz w:val="21"/>
      <w:szCs w:val="22"/>
      <w:lang w:eastAsia="ja-JP"/>
    </w:rPr>
  </w:style>
  <w:style w:type="character" w:customStyle="1" w:styleId="ad">
    <w:name w:val="ヘッダー (文字)"/>
    <w:basedOn w:val="a0"/>
    <w:link w:val="ac"/>
    <w:uiPriority w:val="99"/>
    <w:rsid w:val="00D87CA2"/>
    <w:rPr>
      <w:rFonts w:ascii="Century" w:eastAsia="ＭＳ 明朝" w:hAnsi="Century"/>
      <w:kern w:val="2"/>
      <w:sz w:val="21"/>
      <w:szCs w:val="22"/>
      <w:lang w:val="en-US" w:eastAsia="ja-JP"/>
    </w:rPr>
  </w:style>
  <w:style w:type="paragraph" w:styleId="ae">
    <w:name w:val="footer"/>
    <w:basedOn w:val="a"/>
    <w:link w:val="af"/>
    <w:rsid w:val="00F4721D"/>
    <w:pPr>
      <w:tabs>
        <w:tab w:val="center" w:pos="4252"/>
        <w:tab w:val="right" w:pos="8504"/>
      </w:tabs>
      <w:snapToGrid w:val="0"/>
    </w:pPr>
  </w:style>
  <w:style w:type="character" w:customStyle="1" w:styleId="af">
    <w:name w:val="フッター (文字)"/>
    <w:basedOn w:val="a0"/>
    <w:link w:val="ae"/>
    <w:rsid w:val="00F4721D"/>
    <w:rPr>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吹き出し (文字)"/>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Web">
    <w:name w:val="Normal (Web)"/>
    <w:basedOn w:val="a"/>
    <w:uiPriority w:val="99"/>
    <w:unhideWhenUsed/>
    <w:rsid w:val="005F7475"/>
    <w:pPr>
      <w:spacing w:before="100" w:beforeAutospacing="1" w:after="100" w:afterAutospacing="1"/>
    </w:pPr>
    <w:rPr>
      <w:szCs w:val="24"/>
      <w:lang w:val="en-GB" w:eastAsia="en-GB"/>
    </w:rPr>
  </w:style>
  <w:style w:type="character" w:styleId="a9">
    <w:name w:val="Strong"/>
    <w:basedOn w:val="a0"/>
    <w:uiPriority w:val="22"/>
    <w:qFormat/>
    <w:rsid w:val="005F7475"/>
    <w:rPr>
      <w:b/>
      <w:bCs/>
    </w:rPr>
  </w:style>
  <w:style w:type="character" w:styleId="aa">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ab">
    <w:name w:val="Placeholder Text"/>
    <w:basedOn w:val="a0"/>
    <w:uiPriority w:val="99"/>
    <w:semiHidden/>
    <w:rsid w:val="00A664F7"/>
    <w:rPr>
      <w:color w:val="808080"/>
    </w:rPr>
  </w:style>
  <w:style w:type="paragraph" w:styleId="ac">
    <w:name w:val="header"/>
    <w:basedOn w:val="a"/>
    <w:link w:val="ad"/>
    <w:uiPriority w:val="99"/>
    <w:unhideWhenUsed/>
    <w:rsid w:val="00D87CA2"/>
    <w:pPr>
      <w:widowControl w:val="0"/>
      <w:tabs>
        <w:tab w:val="center" w:pos="4252"/>
        <w:tab w:val="right" w:pos="8504"/>
      </w:tabs>
      <w:snapToGrid w:val="0"/>
      <w:jc w:val="both"/>
    </w:pPr>
    <w:rPr>
      <w:rFonts w:ascii="Century" w:eastAsia="ＭＳ 明朝" w:hAnsi="Century"/>
      <w:kern w:val="2"/>
      <w:sz w:val="21"/>
      <w:szCs w:val="22"/>
      <w:lang w:eastAsia="ja-JP"/>
    </w:rPr>
  </w:style>
  <w:style w:type="character" w:customStyle="1" w:styleId="ad">
    <w:name w:val="ヘッダー (文字)"/>
    <w:basedOn w:val="a0"/>
    <w:link w:val="ac"/>
    <w:uiPriority w:val="99"/>
    <w:rsid w:val="00D87CA2"/>
    <w:rPr>
      <w:rFonts w:ascii="Century" w:eastAsia="ＭＳ 明朝" w:hAnsi="Century"/>
      <w:kern w:val="2"/>
      <w:sz w:val="21"/>
      <w:szCs w:val="22"/>
      <w:lang w:val="en-US" w:eastAsia="ja-JP"/>
    </w:rPr>
  </w:style>
  <w:style w:type="paragraph" w:styleId="ae">
    <w:name w:val="footer"/>
    <w:basedOn w:val="a"/>
    <w:link w:val="af"/>
    <w:rsid w:val="00F4721D"/>
    <w:pPr>
      <w:tabs>
        <w:tab w:val="center" w:pos="4252"/>
        <w:tab w:val="right" w:pos="8504"/>
      </w:tabs>
      <w:snapToGrid w:val="0"/>
    </w:pPr>
  </w:style>
  <w:style w:type="character" w:customStyle="1" w:styleId="af">
    <w:name w:val="フッター (文字)"/>
    <w:basedOn w:val="a0"/>
    <w:link w:val="ae"/>
    <w:rsid w:val="00F4721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4227">
      <w:bodyDiv w:val="1"/>
      <w:marLeft w:val="0"/>
      <w:marRight w:val="0"/>
      <w:marTop w:val="0"/>
      <w:marBottom w:val="0"/>
      <w:divBdr>
        <w:top w:val="none" w:sz="0" w:space="0" w:color="auto"/>
        <w:left w:val="none" w:sz="0" w:space="0" w:color="auto"/>
        <w:bottom w:val="none" w:sz="0" w:space="0" w:color="auto"/>
        <w:right w:val="none" w:sz="0" w:space="0" w:color="auto"/>
      </w:divBdr>
      <w:divsChild>
        <w:div w:id="1740833836">
          <w:marLeft w:val="0"/>
          <w:marRight w:val="0"/>
          <w:marTop w:val="0"/>
          <w:marBottom w:val="0"/>
          <w:divBdr>
            <w:top w:val="none" w:sz="0" w:space="0" w:color="auto"/>
            <w:left w:val="none" w:sz="0" w:space="0" w:color="auto"/>
            <w:bottom w:val="none" w:sz="0" w:space="0" w:color="auto"/>
            <w:right w:val="none" w:sz="0" w:space="0" w:color="auto"/>
          </w:divBdr>
        </w:div>
        <w:div w:id="153572157">
          <w:marLeft w:val="0"/>
          <w:marRight w:val="0"/>
          <w:marTop w:val="0"/>
          <w:marBottom w:val="0"/>
          <w:divBdr>
            <w:top w:val="none" w:sz="0" w:space="0" w:color="auto"/>
            <w:left w:val="none" w:sz="0" w:space="0" w:color="auto"/>
            <w:bottom w:val="none" w:sz="0" w:space="0" w:color="auto"/>
            <w:right w:val="none" w:sz="0" w:space="0" w:color="auto"/>
          </w:divBdr>
        </w:div>
        <w:div w:id="1641685972">
          <w:marLeft w:val="0"/>
          <w:marRight w:val="0"/>
          <w:marTop w:val="0"/>
          <w:marBottom w:val="0"/>
          <w:divBdr>
            <w:top w:val="none" w:sz="0" w:space="0" w:color="auto"/>
            <w:left w:val="none" w:sz="0" w:space="0" w:color="auto"/>
            <w:bottom w:val="none" w:sz="0" w:space="0" w:color="auto"/>
            <w:right w:val="none" w:sz="0" w:space="0" w:color="auto"/>
          </w:divBdr>
        </w:div>
        <w:div w:id="214977225">
          <w:marLeft w:val="0"/>
          <w:marRight w:val="0"/>
          <w:marTop w:val="0"/>
          <w:marBottom w:val="0"/>
          <w:divBdr>
            <w:top w:val="none" w:sz="0" w:space="0" w:color="auto"/>
            <w:left w:val="none" w:sz="0" w:space="0" w:color="auto"/>
            <w:bottom w:val="none" w:sz="0" w:space="0" w:color="auto"/>
            <w:right w:val="none" w:sz="0" w:space="0" w:color="auto"/>
          </w:divBdr>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589851940">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9FCC-9445-7647-B853-D40FC9E7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2255</Words>
  <Characters>12855</Characters>
  <Application>Microsoft Macintosh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15080</CharactersWithSpaces>
  <SharedDoc>false</SharedDoc>
  <HyperlinkBase/>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2011-03-03T08:29:00Z</cp:lastPrinted>
  <dcterms:created xsi:type="dcterms:W3CDTF">2016-08-29T08:19:00Z</dcterms:created>
  <dcterms:modified xsi:type="dcterms:W3CDTF">2016-08-30T06:11:00Z</dcterms:modified>
  <cp:category/>
  <cp:contentStatus/>
  <dc:language/>
  <cp:version/>
</cp:coreProperties>
</file>