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EF1" w:rsidRPr="00450428" w:rsidRDefault="00DC2EBC" w:rsidP="00DC2EBC">
      <w:pPr>
        <w:pStyle w:val="PaperTitle"/>
      </w:pPr>
      <w:r>
        <w:t>The Research of Photoneutralization of Negative Hydrogen and Deut</w:t>
      </w:r>
      <w:r w:rsidR="00975974">
        <w:t>erium Ion Beams in Non-resonan</w:t>
      </w:r>
      <w:r w:rsidR="007769F7">
        <w:t>ce</w:t>
      </w:r>
      <w:r>
        <w:t xml:space="preserve"> Photon </w:t>
      </w:r>
      <w:r w:rsidR="009565BB">
        <w:br/>
      </w:r>
      <w:r>
        <w:t>Open Trap</w:t>
      </w:r>
    </w:p>
    <w:p w:rsidR="0026496F" w:rsidRPr="00450428" w:rsidRDefault="009565BB" w:rsidP="0026496F">
      <w:pPr>
        <w:pStyle w:val="AuthorName"/>
      </w:pPr>
      <w:r>
        <w:t>M</w:t>
      </w:r>
      <w:r w:rsidR="0026496F" w:rsidRPr="00450428">
        <w:t>.</w:t>
      </w:r>
      <w:r>
        <w:t>G</w:t>
      </w:r>
      <w:r w:rsidR="0026496F" w:rsidRPr="00450428">
        <w:t xml:space="preserve">. </w:t>
      </w:r>
      <w:r>
        <w:t>Atlukhanov</w:t>
      </w:r>
      <w:r w:rsidR="0026496F" w:rsidRPr="00075EA6">
        <w:rPr>
          <w:szCs w:val="28"/>
          <w:vertAlign w:val="superscript"/>
        </w:rPr>
        <w:t>1, a)</w:t>
      </w:r>
      <w:r w:rsidR="0026496F" w:rsidRPr="00450428">
        <w:t>, A.V. Burdakov</w:t>
      </w:r>
      <w:r w:rsidR="00F960EE" w:rsidRPr="00075EA6">
        <w:rPr>
          <w:szCs w:val="28"/>
          <w:vertAlign w:val="superscript"/>
        </w:rPr>
        <w:t>1,</w:t>
      </w:r>
      <w:r w:rsidR="009B2351">
        <w:rPr>
          <w:szCs w:val="28"/>
          <w:vertAlign w:val="superscript"/>
        </w:rPr>
        <w:t xml:space="preserve"> </w:t>
      </w:r>
      <w:r>
        <w:rPr>
          <w:szCs w:val="28"/>
          <w:vertAlign w:val="superscript"/>
        </w:rPr>
        <w:t>2</w:t>
      </w:r>
      <w:r w:rsidR="0026496F" w:rsidRPr="00450428">
        <w:t xml:space="preserve">, </w:t>
      </w:r>
      <w:r>
        <w:t>A.A. Ivanov</w:t>
      </w:r>
      <w:r w:rsidR="00F960EE" w:rsidRPr="00075EA6">
        <w:rPr>
          <w:szCs w:val="28"/>
          <w:vertAlign w:val="superscript"/>
        </w:rPr>
        <w:t>1,</w:t>
      </w:r>
      <w:r w:rsidR="009B2351">
        <w:rPr>
          <w:szCs w:val="28"/>
          <w:vertAlign w:val="superscript"/>
        </w:rPr>
        <w:t xml:space="preserve"> </w:t>
      </w:r>
      <w:r>
        <w:rPr>
          <w:szCs w:val="28"/>
          <w:vertAlign w:val="superscript"/>
        </w:rPr>
        <w:t>3</w:t>
      </w:r>
      <w:r w:rsidR="0026496F" w:rsidRPr="00450428">
        <w:t>,</w:t>
      </w:r>
      <w:r w:rsidR="001013B1">
        <w:t xml:space="preserve"> </w:t>
      </w:r>
      <w:r>
        <w:t>A</w:t>
      </w:r>
      <w:r w:rsidR="0026496F" w:rsidRPr="00450428">
        <w:t xml:space="preserve">.A. </w:t>
      </w:r>
      <w:r>
        <w:t>Kasatov</w:t>
      </w:r>
      <w:r w:rsidR="00F960EE" w:rsidRPr="00075EA6">
        <w:rPr>
          <w:szCs w:val="28"/>
          <w:vertAlign w:val="superscript"/>
        </w:rPr>
        <w:t>1,</w:t>
      </w:r>
      <w:r w:rsidR="009B2351">
        <w:rPr>
          <w:szCs w:val="28"/>
          <w:vertAlign w:val="superscript"/>
        </w:rPr>
        <w:t xml:space="preserve"> </w:t>
      </w:r>
      <w:r>
        <w:rPr>
          <w:szCs w:val="28"/>
          <w:vertAlign w:val="superscript"/>
        </w:rPr>
        <w:t>3</w:t>
      </w:r>
      <w:r w:rsidR="0026496F" w:rsidRPr="00450428">
        <w:t>,</w:t>
      </w:r>
      <w:r>
        <w:t xml:space="preserve"> </w:t>
      </w:r>
      <w:r w:rsidR="0026496F" w:rsidRPr="00450428">
        <w:t xml:space="preserve"> A.</w:t>
      </w:r>
      <w:r>
        <w:t>V</w:t>
      </w:r>
      <w:r w:rsidR="0026496F" w:rsidRPr="00450428">
        <w:t xml:space="preserve">. </w:t>
      </w:r>
      <w:r>
        <w:t>Kolmogorov</w:t>
      </w:r>
      <w:r w:rsidR="00F960EE" w:rsidRPr="00075EA6">
        <w:rPr>
          <w:szCs w:val="28"/>
          <w:vertAlign w:val="superscript"/>
        </w:rPr>
        <w:t>1</w:t>
      </w:r>
      <w:r w:rsidR="0026496F" w:rsidRPr="00450428">
        <w:t xml:space="preserve">, </w:t>
      </w:r>
      <w:r>
        <w:t>S</w:t>
      </w:r>
      <w:r w:rsidR="0026496F" w:rsidRPr="00450428">
        <w:t>.</w:t>
      </w:r>
      <w:r>
        <w:t>S</w:t>
      </w:r>
      <w:r w:rsidR="0026496F" w:rsidRPr="00450428">
        <w:t xml:space="preserve">. </w:t>
      </w:r>
      <w:r>
        <w:t>Popov</w:t>
      </w:r>
      <w:r w:rsidR="00F960EE" w:rsidRPr="00075EA6">
        <w:rPr>
          <w:szCs w:val="28"/>
          <w:vertAlign w:val="superscript"/>
        </w:rPr>
        <w:t>1,</w:t>
      </w:r>
      <w:r w:rsidR="009B2351">
        <w:rPr>
          <w:szCs w:val="28"/>
          <w:vertAlign w:val="superscript"/>
        </w:rPr>
        <w:t xml:space="preserve"> </w:t>
      </w:r>
      <w:r>
        <w:rPr>
          <w:szCs w:val="28"/>
          <w:vertAlign w:val="superscript"/>
        </w:rPr>
        <w:t xml:space="preserve">3, b) </w:t>
      </w:r>
      <w:r w:rsidR="0026496F" w:rsidRPr="00450428">
        <w:t xml:space="preserve">, </w:t>
      </w:r>
      <w:r>
        <w:t>M</w:t>
      </w:r>
      <w:r w:rsidR="0026496F" w:rsidRPr="00450428">
        <w:t>.</w:t>
      </w:r>
      <w:r w:rsidR="00975974">
        <w:t>Yu</w:t>
      </w:r>
      <w:r w:rsidR="0026496F" w:rsidRPr="00450428">
        <w:t>.</w:t>
      </w:r>
      <w:r w:rsidR="00263102">
        <w:t> </w:t>
      </w:r>
      <w:r>
        <w:t>Ushkova</w:t>
      </w:r>
      <w:r>
        <w:rPr>
          <w:szCs w:val="28"/>
          <w:vertAlign w:val="superscript"/>
        </w:rPr>
        <w:t>3</w:t>
      </w:r>
      <w:r w:rsidR="0026496F">
        <w:t>,</w:t>
      </w:r>
      <w:r w:rsidR="0026496F" w:rsidRPr="00450428">
        <w:t xml:space="preserve"> </w:t>
      </w:r>
      <w:r>
        <w:t>R</w:t>
      </w:r>
      <w:r w:rsidR="0026496F" w:rsidRPr="00450428">
        <w:t>.</w:t>
      </w:r>
      <w:r>
        <w:t>V</w:t>
      </w:r>
      <w:r w:rsidR="0026496F" w:rsidRPr="00450428">
        <w:t>. Va</w:t>
      </w:r>
      <w:r>
        <w:t>khrush</w:t>
      </w:r>
      <w:r w:rsidR="0026496F" w:rsidRPr="00450428">
        <w:t>ev</w:t>
      </w:r>
      <w:r w:rsidR="00F960EE" w:rsidRPr="00075EA6">
        <w:rPr>
          <w:szCs w:val="28"/>
          <w:vertAlign w:val="superscript"/>
        </w:rPr>
        <w:t>1</w:t>
      </w:r>
      <w:r w:rsidR="0026496F">
        <w:t xml:space="preserve"> </w:t>
      </w:r>
    </w:p>
    <w:p w:rsidR="007B03B2" w:rsidRPr="008720BE" w:rsidRDefault="0026496F" w:rsidP="00450428">
      <w:pPr>
        <w:pStyle w:val="AuthorAffiliation"/>
      </w:pPr>
      <w:r>
        <w:rPr>
          <w:szCs w:val="28"/>
          <w:vertAlign w:val="superscript"/>
        </w:rPr>
        <w:t>1</w:t>
      </w:r>
      <w:r w:rsidR="007B03B2" w:rsidRPr="008720BE">
        <w:t>Budker Institute of Nuclear Physic SB RAS, Novosibirsk, 630090, Russia</w:t>
      </w:r>
    </w:p>
    <w:p w:rsidR="007B03B2" w:rsidRPr="008720BE" w:rsidRDefault="0026496F" w:rsidP="00450428">
      <w:pPr>
        <w:pStyle w:val="AuthorAffiliation"/>
      </w:pPr>
      <w:r>
        <w:rPr>
          <w:szCs w:val="28"/>
          <w:vertAlign w:val="superscript"/>
        </w:rPr>
        <w:t>2</w:t>
      </w:r>
      <w:r w:rsidR="007B03B2" w:rsidRPr="008720BE">
        <w:t xml:space="preserve">Novosibirsk </w:t>
      </w:r>
      <w:r w:rsidR="009565BB" w:rsidRPr="008720BE">
        <w:t xml:space="preserve">Technical University, Novosibirsk, 630092, Russia </w:t>
      </w:r>
    </w:p>
    <w:p w:rsidR="007B03B2" w:rsidRDefault="0026496F" w:rsidP="00450428">
      <w:pPr>
        <w:pStyle w:val="AuthorAffiliation"/>
      </w:pPr>
      <w:r>
        <w:rPr>
          <w:szCs w:val="28"/>
          <w:vertAlign w:val="superscript"/>
        </w:rPr>
        <w:t>3</w:t>
      </w:r>
      <w:r w:rsidR="007B03B2" w:rsidRPr="008720BE">
        <w:t xml:space="preserve">Novosibirsk </w:t>
      </w:r>
      <w:r w:rsidR="009565BB" w:rsidRPr="008720BE">
        <w:t>State University, Novosibirsk, 630090, Russia</w:t>
      </w:r>
    </w:p>
    <w:p w:rsidR="009245C9" w:rsidRPr="008720BE" w:rsidRDefault="009245C9" w:rsidP="00450428">
      <w:pPr>
        <w:pStyle w:val="AuthorAffiliation"/>
      </w:pPr>
    </w:p>
    <w:p w:rsidR="001A5700" w:rsidRDefault="00BE5FD1" w:rsidP="00864C21">
      <w:pPr>
        <w:pStyle w:val="AuthorEmail"/>
        <w:numPr>
          <w:ilvl w:val="0"/>
          <w:numId w:val="45"/>
        </w:numPr>
        <w:rPr>
          <w:rStyle w:val="a7"/>
          <w:color w:val="auto"/>
          <w:u w:val="none"/>
        </w:rPr>
      </w:pPr>
      <w:r w:rsidRPr="00450428">
        <w:t>Corresponding</w:t>
      </w:r>
      <w:r w:rsidR="004E3CB2" w:rsidRPr="00450428">
        <w:t xml:space="preserve"> author</w:t>
      </w:r>
      <w:r w:rsidR="00287C23">
        <w:t>:</w:t>
      </w:r>
      <w:r w:rsidR="00BD7EF1" w:rsidRPr="00450428">
        <w:t xml:space="preserve"> </w:t>
      </w:r>
      <w:hyperlink r:id="rId8" w:history="1">
        <w:r w:rsidR="009565BB">
          <w:rPr>
            <w:rStyle w:val="a7"/>
            <w:color w:val="auto"/>
            <w:u w:val="none"/>
          </w:rPr>
          <w:t>atluhanov.m</w:t>
        </w:r>
        <w:r w:rsidR="001A5700" w:rsidRPr="00450428">
          <w:rPr>
            <w:rStyle w:val="a7"/>
            <w:color w:val="auto"/>
            <w:u w:val="none"/>
          </w:rPr>
          <w:t>@gmail.com</w:t>
        </w:r>
      </w:hyperlink>
    </w:p>
    <w:p w:rsidR="00864C21" w:rsidRPr="00450428" w:rsidRDefault="00864C21" w:rsidP="00864C21">
      <w:pPr>
        <w:pStyle w:val="AuthorEmail"/>
        <w:numPr>
          <w:ilvl w:val="0"/>
          <w:numId w:val="45"/>
        </w:numPr>
      </w:pPr>
      <w:r>
        <w:rPr>
          <w:rStyle w:val="a7"/>
          <w:color w:val="auto"/>
          <w:u w:val="none"/>
        </w:rPr>
        <w:t>s.s.popov@inp.nsk.su</w:t>
      </w:r>
    </w:p>
    <w:p w:rsidR="00820CF0" w:rsidRPr="00A01587" w:rsidRDefault="0016385D" w:rsidP="00450428">
      <w:pPr>
        <w:pStyle w:val="Abstract"/>
      </w:pPr>
      <w:r w:rsidRPr="001A5700">
        <w:rPr>
          <w:b/>
        </w:rPr>
        <w:t>Abstract.</w:t>
      </w:r>
      <w:r w:rsidR="001A5700">
        <w:t xml:space="preserve"> </w:t>
      </w:r>
      <w:r w:rsidR="00864C21" w:rsidRPr="00C86C24">
        <w:rPr>
          <w:bCs/>
        </w:rPr>
        <w:t>The paper presents the results of experiments on quasi-stationary photoneutralization H</w:t>
      </w:r>
      <w:r w:rsidR="00864C21" w:rsidRPr="00C86C24">
        <w:rPr>
          <w:bCs/>
          <w:vertAlign w:val="superscript"/>
        </w:rPr>
        <w:t>-</w:t>
      </w:r>
      <w:r w:rsidR="00864C21" w:rsidRPr="00C86C24">
        <w:rPr>
          <w:bCs/>
        </w:rPr>
        <w:t xml:space="preserve"> and D</w:t>
      </w:r>
      <w:r w:rsidR="00864C21" w:rsidRPr="00C86C24">
        <w:rPr>
          <w:bCs/>
          <w:vertAlign w:val="superscript"/>
        </w:rPr>
        <w:t>-</w:t>
      </w:r>
      <w:r w:rsidR="00864C21" w:rsidRPr="00C86C24">
        <w:rPr>
          <w:bCs/>
        </w:rPr>
        <w:t xml:space="preserve"> beams. Studies were carried out using non</w:t>
      </w:r>
      <w:r w:rsidR="00864C21">
        <w:rPr>
          <w:bCs/>
        </w:rPr>
        <w:t>-</w:t>
      </w:r>
      <w:r w:rsidR="00864C21" w:rsidRPr="00C86C24">
        <w:rPr>
          <w:bCs/>
        </w:rPr>
        <w:t>resonan</w:t>
      </w:r>
      <w:r w:rsidR="007769F7">
        <w:rPr>
          <w:bCs/>
        </w:rPr>
        <w:t>ce</w:t>
      </w:r>
      <w:r w:rsidR="00864C21" w:rsidRPr="00C86C24">
        <w:rPr>
          <w:bCs/>
        </w:rPr>
        <w:t xml:space="preserve"> adiabatic photons accumulate.</w:t>
      </w:r>
      <w:r w:rsidR="00864C21" w:rsidRPr="00C86C24">
        <w:rPr>
          <w:b/>
          <w:bCs/>
        </w:rPr>
        <w:t xml:space="preserve"> </w:t>
      </w:r>
    </w:p>
    <w:p w:rsidR="000B3A2D" w:rsidRPr="008720BE" w:rsidRDefault="00405702" w:rsidP="00287C23">
      <w:pPr>
        <w:pStyle w:val="1"/>
      </w:pPr>
      <w:r w:rsidRPr="00287C23">
        <w:t>Introduction</w:t>
      </w:r>
    </w:p>
    <w:p w:rsidR="00864C21" w:rsidRPr="00C86C24" w:rsidRDefault="00864C21" w:rsidP="00864C21">
      <w:pPr>
        <w:ind w:firstLine="720"/>
        <w:jc w:val="both"/>
        <w:rPr>
          <w:sz w:val="20"/>
        </w:rPr>
      </w:pPr>
      <w:r w:rsidRPr="00C86C24">
        <w:rPr>
          <w:sz w:val="20"/>
        </w:rPr>
        <w:t>For future fusion reactors (such as ITER) it is necessary to use powerful atomic sources with high efficiency. Currently [1], gas charge-exchange targets are widely used due to its simplicity. This approach has a significant limitation, as the efficiency of neutralization of negative ions with the energy of 1 MeV is less than 60%. Furthermore, there are complications associated with the deterioration of the vacuum conditions due to the gas flow and the appearance of impurities in the beam. A possible way to convert a beam of negative ions to the atomic one with a high efficiency and devoid of drawbacks is to use a photon converter [2], based on the process of electron photodetachment  from the ion, which makes possible to achieve the effectiveness of this approach close to 100%.</w:t>
      </w:r>
    </w:p>
    <w:p w:rsidR="00864C21" w:rsidRPr="00C86C24" w:rsidRDefault="00864C21" w:rsidP="00864C21">
      <w:pPr>
        <w:ind w:firstLine="720"/>
        <w:jc w:val="both"/>
        <w:rPr>
          <w:sz w:val="20"/>
        </w:rPr>
      </w:pPr>
      <w:r w:rsidRPr="00C86C24">
        <w:rPr>
          <w:sz w:val="20"/>
        </w:rPr>
        <w:t>The photon target is based on the adiabatic retention, allowing the photons to stay in the limited space, despite the presence of open areas in the mirror surface</w:t>
      </w:r>
      <w:r w:rsidR="00403387">
        <w:rPr>
          <w:sz w:val="20"/>
        </w:rPr>
        <w:t xml:space="preserve">. </w:t>
      </w:r>
      <w:r w:rsidR="00A87CF1">
        <w:rPr>
          <w:sz w:val="20"/>
        </w:rPr>
        <w:t>Note, such devices don’t have</w:t>
      </w:r>
      <w:r w:rsidR="00403387" w:rsidRPr="00403387">
        <w:rPr>
          <w:sz w:val="20"/>
        </w:rPr>
        <w:t xml:space="preserve"> a number of limitations specific for more traditional resonance accumulators. This are requirements for laser radiation quality (length width, emittance), positioning precision, temperature stability etc., that significantly increases the complexity of resonance system creation.</w:t>
      </w:r>
    </w:p>
    <w:p w:rsidR="00C90999" w:rsidRDefault="00864C21" w:rsidP="00C90999">
      <w:pPr>
        <w:ind w:firstLine="720"/>
        <w:jc w:val="both"/>
        <w:rPr>
          <w:sz w:val="20"/>
        </w:rPr>
      </w:pPr>
      <w:r w:rsidRPr="00C86C24">
        <w:rPr>
          <w:sz w:val="20"/>
        </w:rPr>
        <w:t>The energy density in this layout increases proportionally</w:t>
      </w:r>
      <w:r w:rsidRPr="00C86C24" w:rsidDel="00AB1328">
        <w:rPr>
          <w:sz w:val="20"/>
        </w:rPr>
        <w:t xml:space="preserve"> </w:t>
      </w:r>
      <w:r w:rsidRPr="00C86C24">
        <w:rPr>
          <w:sz w:val="20"/>
        </w:rPr>
        <w:t>to the lifetime of the photons. Integral lifetime</w:t>
      </w:r>
      <w:r w:rsidRPr="00C86C24" w:rsidDel="00AB1328">
        <w:rPr>
          <w:sz w:val="20"/>
        </w:rPr>
        <w:t xml:space="preserve"> </w:t>
      </w:r>
      <w:r w:rsidRPr="00C86C24">
        <w:rPr>
          <w:sz w:val="20"/>
        </w:rPr>
        <w:t>in the photon trap is determined, as in the resonant photon target, mainly by the loss of the photons in the reflections, as well as the time they get outside the system, since the mirror cannot form a closed surface, because it requires a place to input and output the particle beam, as well as the input of the photons.</w:t>
      </w:r>
      <w:r w:rsidR="00DA5A48">
        <w:rPr>
          <w:sz w:val="20"/>
        </w:rPr>
        <w:t xml:space="preserve"> </w:t>
      </w:r>
      <w:r w:rsidR="00C90999" w:rsidRPr="00C90999">
        <w:rPr>
          <w:sz w:val="20"/>
        </w:rPr>
        <w:t xml:space="preserve">This idea was confirmed experimentally in more simple system of spherical mirrors [3]. </w:t>
      </w:r>
    </w:p>
    <w:p w:rsidR="00405702" w:rsidRPr="00C90999" w:rsidRDefault="00C90999" w:rsidP="00C90999">
      <w:pPr>
        <w:pStyle w:val="1"/>
      </w:pPr>
      <w:r>
        <w:t>Non-resonant</w:t>
      </w:r>
      <w:r w:rsidR="00864C21" w:rsidRPr="00C90999">
        <w:t xml:space="preserve"> photon target</w:t>
      </w:r>
    </w:p>
    <w:p w:rsidR="00864C21" w:rsidRDefault="00864C21" w:rsidP="00864C21">
      <w:pPr>
        <w:ind w:firstLine="708"/>
        <w:jc w:val="both"/>
        <w:rPr>
          <w:sz w:val="20"/>
        </w:rPr>
      </w:pPr>
      <w:r w:rsidRPr="00C86C24">
        <w:rPr>
          <w:sz w:val="20"/>
        </w:rPr>
        <w:t>To test the use of non</w:t>
      </w:r>
      <w:r>
        <w:rPr>
          <w:sz w:val="20"/>
        </w:rPr>
        <w:t>-</w:t>
      </w:r>
      <w:r w:rsidR="00975974">
        <w:rPr>
          <w:sz w:val="20"/>
        </w:rPr>
        <w:t>resonant photon converter [4</w:t>
      </w:r>
      <w:r w:rsidRPr="00C86C24">
        <w:rPr>
          <w:sz w:val="20"/>
        </w:rPr>
        <w:t>], an experimental model was designed</w:t>
      </w:r>
      <w:r w:rsidR="00C14F81">
        <w:rPr>
          <w:sz w:val="20"/>
        </w:rPr>
        <w:t xml:space="preserve"> (Fig.1)</w:t>
      </w:r>
      <w:r w:rsidRPr="00C86C24">
        <w:rPr>
          <w:sz w:val="20"/>
        </w:rPr>
        <w:t>, which consists of cylindrical shaped parallel mi</w:t>
      </w:r>
      <w:r w:rsidR="00F033EA">
        <w:rPr>
          <w:sz w:val="20"/>
        </w:rPr>
        <w:t>rrors, docked at the ends</w:t>
      </w:r>
      <w:r w:rsidR="00C14F81">
        <w:rPr>
          <w:sz w:val="20"/>
        </w:rPr>
        <w:t xml:space="preserve"> (upper line)</w:t>
      </w:r>
      <w:r w:rsidR="00F033EA">
        <w:rPr>
          <w:sz w:val="20"/>
        </w:rPr>
        <w:t xml:space="preserve"> with spherical mirrors. Concave</w:t>
      </w:r>
      <w:r w:rsidRPr="00C86C24">
        <w:rPr>
          <w:sz w:val="20"/>
        </w:rPr>
        <w:t xml:space="preserve"> mirrors provide slow decrease of distance between the top and bottom of the mirror when drifting from the center of the trap that can effectively reflect photons back into the system. Confinement of photons in such a trap is based on the </w:t>
      </w:r>
      <w:r w:rsidRPr="00C86C24">
        <w:rPr>
          <w:sz w:val="20"/>
        </w:rPr>
        <w:lastRenderedPageBreak/>
        <w:t>adiabatic conserved quantities, which limits the space occupied by the photons, despite the presence of open areas of the mirror surface.</w:t>
      </w:r>
    </w:p>
    <w:p w:rsidR="00C14F81" w:rsidRPr="00C86C24" w:rsidRDefault="00FD1C53" w:rsidP="00FD1C53">
      <w:pPr>
        <w:spacing w:after="240"/>
        <w:ind w:firstLine="708"/>
        <w:jc w:val="center"/>
        <w:rPr>
          <w:sz w:val="20"/>
        </w:rPr>
      </w:pPr>
      <w:r>
        <w:rPr>
          <w:b/>
          <w:caps/>
          <w:sz w:val="18"/>
          <w:szCs w:val="18"/>
        </w:rPr>
        <w:t>Figure 1</w:t>
      </w:r>
      <w:r w:rsidRPr="00C86C24">
        <w:rPr>
          <w:b/>
          <w:caps/>
          <w:sz w:val="18"/>
          <w:szCs w:val="18"/>
        </w:rPr>
        <w:t>.</w:t>
      </w:r>
      <w:r w:rsidRPr="00C86C24">
        <w:rPr>
          <w:sz w:val="18"/>
          <w:szCs w:val="18"/>
        </w:rPr>
        <w:t xml:space="preserve"> </w:t>
      </w:r>
      <w:r>
        <w:rPr>
          <w:sz w:val="20"/>
        </w:rPr>
        <w:t>E</w:t>
      </w:r>
      <w:r w:rsidRPr="00C86C24">
        <w:rPr>
          <w:sz w:val="20"/>
        </w:rPr>
        <w:t xml:space="preserve">xperimental model </w:t>
      </w:r>
      <w:r>
        <w:rPr>
          <w:bCs/>
          <w:sz w:val="18"/>
          <w:szCs w:val="18"/>
        </w:rPr>
        <w:t>n</w:t>
      </w:r>
      <w:r w:rsidRPr="00FD1C53">
        <w:rPr>
          <w:bCs/>
          <w:sz w:val="18"/>
          <w:szCs w:val="18"/>
        </w:rPr>
        <w:t>on</w:t>
      </w:r>
      <w:r>
        <w:rPr>
          <w:bCs/>
          <w:sz w:val="18"/>
          <w:szCs w:val="18"/>
        </w:rPr>
        <w:t>-resonant</w:t>
      </w:r>
      <w:r w:rsidRPr="00FD1C53">
        <w:rPr>
          <w:bCs/>
          <w:sz w:val="18"/>
          <w:szCs w:val="18"/>
        </w:rPr>
        <w:t xml:space="preserve"> photon trap </w:t>
      </w:r>
      <w:r w:rsidR="00C14F81">
        <w:rPr>
          <w:noProof/>
          <w:sz w:val="20"/>
          <w:lang w:val="ru-RU" w:eastAsia="ru-RU"/>
        </w:rPr>
        <w:drawing>
          <wp:anchor distT="0" distB="0" distL="114300" distR="114300" simplePos="0" relativeHeight="251661312" behindDoc="0" locked="0" layoutInCell="1" allowOverlap="1" wp14:anchorId="00623822" wp14:editId="531030B7">
            <wp:simplePos x="1367155" y="1203325"/>
            <wp:positionH relativeFrom="column">
              <wp:align>center</wp:align>
            </wp:positionH>
            <wp:positionV relativeFrom="paragraph">
              <wp:posOffset>0</wp:posOffset>
            </wp:positionV>
            <wp:extent cx="3517200" cy="1688400"/>
            <wp:effectExtent l="0" t="0" r="7620" b="7620"/>
            <wp:wrapTopAndBottom/>
            <wp:docPr id="1" name="Рисунок 1" descr="G:\4_Conference\International  Conference on Open Magnetic systems\11th  Open systems\tar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4_Conference\International  Conference on Open Magnetic systems\11th  Open systems\targe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200" cy="168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4C21" w:rsidRPr="00C86C24" w:rsidRDefault="00864C21" w:rsidP="00864C21">
      <w:pPr>
        <w:ind w:firstLine="708"/>
        <w:jc w:val="both"/>
        <w:rPr>
          <w:sz w:val="20"/>
        </w:rPr>
      </w:pPr>
      <w:r w:rsidRPr="00C86C24">
        <w:rPr>
          <w:sz w:val="20"/>
        </w:rPr>
        <w:t xml:space="preserve">For the experimental use mirrors were implemented on monocrystalline silicon substrates with a multilayer dielectric coating. The length of the reflecting surface of one segment is 50 mm, width </w:t>
      </w:r>
      <w:r w:rsidR="00334EB1">
        <w:rPr>
          <w:sz w:val="20"/>
        </w:rPr>
        <w:t xml:space="preserve">is </w:t>
      </w:r>
      <w:r w:rsidRPr="00C86C24">
        <w:rPr>
          <w:sz w:val="20"/>
        </w:rPr>
        <w:t>300 mm of the reflecting surface, the overall size of the mirrors is 250 mm, the retention area</w:t>
      </w:r>
      <w:r w:rsidR="00334EB1">
        <w:rPr>
          <w:sz w:val="20"/>
        </w:rPr>
        <w:t xml:space="preserve"> is</w:t>
      </w:r>
      <w:r w:rsidRPr="00C86C24">
        <w:rPr>
          <w:sz w:val="20"/>
        </w:rPr>
        <w:t xml:space="preserve"> 150 ÷ 200 mm. Calculated reflectance of individual mirrors was 0.999. To enter the photon target one of the cylindrical mirror has a</w:t>
      </w:r>
      <w:r w:rsidR="00261ECC">
        <w:rPr>
          <w:sz w:val="20"/>
        </w:rPr>
        <w:t xml:space="preserve">n opening with diameter of 300 </w:t>
      </w:r>
      <w:r w:rsidR="00261ECC">
        <w:rPr>
          <w:sz w:val="20"/>
        </w:rPr>
        <w:t>µ</w:t>
      </w:r>
      <w:bookmarkStart w:id="0" w:name="_GoBack"/>
      <w:bookmarkEnd w:id="0"/>
      <w:r w:rsidR="00AF64A8">
        <w:rPr>
          <w:sz w:val="20"/>
        </w:rPr>
        <w:t>m</w:t>
      </w:r>
      <w:r w:rsidRPr="00C86C24">
        <w:rPr>
          <w:sz w:val="20"/>
        </w:rPr>
        <w:t>.</w:t>
      </w:r>
    </w:p>
    <w:p w:rsidR="00405702" w:rsidRDefault="00864C21" w:rsidP="00405702">
      <w:pPr>
        <w:pStyle w:val="2"/>
        <w:rPr>
          <w:szCs w:val="24"/>
        </w:rPr>
      </w:pPr>
      <w:r>
        <w:rPr>
          <w:szCs w:val="24"/>
        </w:rPr>
        <w:t>The Experimental Scheme</w:t>
      </w:r>
    </w:p>
    <w:p w:rsidR="00864C21" w:rsidRPr="00C86C24" w:rsidRDefault="00864C21" w:rsidP="00864C21">
      <w:pPr>
        <w:ind w:firstLine="720"/>
        <w:rPr>
          <w:sz w:val="20"/>
        </w:rPr>
      </w:pPr>
      <w:r w:rsidRPr="00C86C24">
        <w:rPr>
          <w:sz w:val="20"/>
        </w:rPr>
        <w:t>Experiments aimed to measure the coefficient of neutralization in the quasi-stationary photon exchange target, were carried out at experimental stand.</w:t>
      </w:r>
    </w:p>
    <w:p w:rsidR="00864C21" w:rsidRPr="00C86C24" w:rsidRDefault="00864C21" w:rsidP="00864C21">
      <w:pPr>
        <w:ind w:firstLine="720"/>
        <w:rPr>
          <w:rFonts w:eastAsia="Calibri"/>
          <w:sz w:val="20"/>
        </w:rPr>
      </w:pPr>
      <w:r w:rsidRPr="00C86C24">
        <w:rPr>
          <w:rFonts w:eastAsia="Calibri"/>
          <w:sz w:val="20"/>
        </w:rPr>
        <w:t xml:space="preserve">The stand includes a </w:t>
      </w:r>
      <w:r w:rsidRPr="00C86C24">
        <w:rPr>
          <w:sz w:val="20"/>
        </w:rPr>
        <w:t>photon target laser input system</w:t>
      </w:r>
      <w:r w:rsidRPr="00C86C24">
        <w:rPr>
          <w:rFonts w:eastAsia="Calibri"/>
          <w:sz w:val="20"/>
        </w:rPr>
        <w:t>, as well as the registrar of the passed Н</w:t>
      </w:r>
      <w:r w:rsidRPr="00C86C24">
        <w:rPr>
          <w:rFonts w:eastAsia="Calibri"/>
          <w:sz w:val="20"/>
          <w:vertAlign w:val="superscript"/>
        </w:rPr>
        <w:t>-</w:t>
      </w:r>
      <w:r w:rsidRPr="00C86C24">
        <w:rPr>
          <w:rFonts w:eastAsia="Calibri"/>
          <w:sz w:val="20"/>
        </w:rPr>
        <w:t xml:space="preserve"> beam.</w:t>
      </w:r>
    </w:p>
    <w:p w:rsidR="00864C21" w:rsidRPr="00C86C24" w:rsidRDefault="00864C21" w:rsidP="00864C21">
      <w:pPr>
        <w:ind w:firstLine="720"/>
        <w:jc w:val="both"/>
        <w:rPr>
          <w:sz w:val="20"/>
        </w:rPr>
      </w:pPr>
      <w:r w:rsidRPr="00C86C24">
        <w:rPr>
          <w:sz w:val="20"/>
        </w:rPr>
        <w:t xml:space="preserve">Diagnostic injector DINA-4A was used as the ion source for the experiment. At the outlet of the injector a bending magnet is installed, deflecting the negative component of the particle flow. Inside the vacuum chamber at the optical plate with respect to the axis of the injector following elements are installed: photon target; two molybdenum diaphragms 0.5 mm width before and after the target, to collimate a narrow beam corresponding to the target area of neutralization. The distance between the mirrors is 5 cm. </w:t>
      </w:r>
      <w:r w:rsidR="00C14F81" w:rsidRPr="00C14F81">
        <w:rPr>
          <w:sz w:val="20"/>
        </w:rPr>
        <w:t xml:space="preserve">In </w:t>
      </w:r>
      <w:r w:rsidR="00A57AE9">
        <w:rPr>
          <w:sz w:val="20"/>
        </w:rPr>
        <w:t>order to register ion particles</w:t>
      </w:r>
      <w:r w:rsidR="00C14F81" w:rsidRPr="00C14F81">
        <w:rPr>
          <w:sz w:val="20"/>
        </w:rPr>
        <w:t xml:space="preserve"> analyzer is used, which the registers negative components of the beam</w:t>
      </w:r>
      <w:r w:rsidRPr="00C86C24">
        <w:rPr>
          <w:sz w:val="20"/>
        </w:rPr>
        <w:t>. Current level of registered negative particles is a fractio</w:t>
      </w:r>
      <w:r w:rsidR="00C14F81">
        <w:rPr>
          <w:sz w:val="20"/>
        </w:rPr>
        <w:t>n of a µ</w:t>
      </w:r>
      <w:r w:rsidRPr="00C86C24">
        <w:rPr>
          <w:sz w:val="20"/>
        </w:rPr>
        <w:t>A. This current is being affected by the secondary emission and background noise. To eliminate this effect the receiv</w:t>
      </w:r>
      <w:r w:rsidR="00AF64A8">
        <w:rPr>
          <w:sz w:val="20"/>
        </w:rPr>
        <w:t>er and signal cable</w:t>
      </w:r>
      <w:r w:rsidRPr="00C86C24">
        <w:rPr>
          <w:sz w:val="20"/>
        </w:rPr>
        <w:t xml:space="preserve"> were shielded and biased by -9</w:t>
      </w:r>
      <w:r w:rsidR="00B76934">
        <w:rPr>
          <w:sz w:val="20"/>
        </w:rPr>
        <w:t xml:space="preserve"> </w:t>
      </w:r>
      <w:r w:rsidRPr="00C86C24">
        <w:rPr>
          <w:sz w:val="20"/>
        </w:rPr>
        <w:t>V.</w:t>
      </w:r>
    </w:p>
    <w:p w:rsidR="0042207A" w:rsidRDefault="00864C21" w:rsidP="00864C21">
      <w:pPr>
        <w:pStyle w:val="Paragraph"/>
      </w:pPr>
      <w:r w:rsidRPr="00C86C24">
        <w:t>Laser radiation is focused by a lens into the inlet of the target. To adjust the position of the laser spot near the hole, a SDU camera is used. With a minim</w:t>
      </w:r>
      <w:r w:rsidR="00334EB1">
        <w:t>um power of the laser radiation</w:t>
      </w:r>
      <w:r w:rsidRPr="00C86C24">
        <w:t xml:space="preserve"> the spot is aimed at the inlet via the translator of the focusing lens.</w:t>
      </w:r>
    </w:p>
    <w:p w:rsidR="00405702" w:rsidRPr="008818C8" w:rsidRDefault="00864C21" w:rsidP="008818C8">
      <w:pPr>
        <w:pStyle w:val="1"/>
      </w:pPr>
      <w:r>
        <w:t>Measurement of the neutralization ratio in the photon target</w:t>
      </w:r>
    </w:p>
    <w:p w:rsidR="00864C21" w:rsidRPr="00C86C24" w:rsidRDefault="00864C21" w:rsidP="00864C21">
      <w:pPr>
        <w:ind w:firstLine="720"/>
        <w:jc w:val="both"/>
        <w:rPr>
          <w:sz w:val="20"/>
        </w:rPr>
      </w:pPr>
      <w:r w:rsidRPr="00C86C24">
        <w:rPr>
          <w:sz w:val="20"/>
        </w:rPr>
        <w:t>The degree of neutralization</w:t>
      </w:r>
      <w:r w:rsidR="00F033EA">
        <w:rPr>
          <w:sz w:val="20"/>
        </w:rPr>
        <w:t xml:space="preserve"> </w:t>
      </w:r>
      <w:r w:rsidR="00F033EA" w:rsidRPr="00F033EA">
        <w:rPr>
          <w:i/>
          <w:sz w:val="20"/>
        </w:rPr>
        <w:t>k</w:t>
      </w:r>
      <w:r w:rsidRPr="00C86C24">
        <w:rPr>
          <w:sz w:val="20"/>
        </w:rPr>
        <w:t xml:space="preserve"> of the beam of negative ions in the photonic target is determined by the ratio of the current signal enabled to the signal with the laser turned off.</w:t>
      </w:r>
    </w:p>
    <w:p w:rsidR="00864C21" w:rsidRPr="00C86C24" w:rsidRDefault="00E62812" w:rsidP="00864C21">
      <w:pPr>
        <w:ind w:firstLine="720"/>
        <w:jc w:val="right"/>
        <w:rPr>
          <w:sz w:val="20"/>
        </w:rPr>
      </w:pPr>
      <w:r w:rsidRPr="0075759E">
        <w:rPr>
          <w:position w:val="-34"/>
        </w:rPr>
        <w:object w:dxaOrig="11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37.35pt" o:ole="">
            <v:imagedata r:id="rId10" o:title=""/>
          </v:shape>
          <o:OLEObject Type="Embed" ProgID="Equation.DSMT4" ShapeID="_x0000_i1025" DrawAspect="Content" ObjectID="_1534872000" r:id="rId11"/>
        </w:object>
      </w:r>
      <w:r w:rsidR="00864C21" w:rsidRPr="00C86C24">
        <w:tab/>
      </w:r>
      <w:r w:rsidR="00864C21" w:rsidRPr="00C86C24">
        <w:tab/>
      </w:r>
      <w:r w:rsidR="00864C21" w:rsidRPr="00C86C24">
        <w:tab/>
      </w:r>
      <w:r w:rsidR="00864C21" w:rsidRPr="00C86C24">
        <w:tab/>
      </w:r>
      <w:r w:rsidR="00864C21" w:rsidRPr="00C86C24">
        <w:tab/>
      </w:r>
      <w:r w:rsidR="00864C21" w:rsidRPr="00C86C24">
        <w:tab/>
        <w:t>(1)</w:t>
      </w:r>
    </w:p>
    <w:p w:rsidR="00864C21" w:rsidRPr="00C86C24" w:rsidRDefault="00864C21" w:rsidP="00864C21">
      <w:pPr>
        <w:pStyle w:val="ad"/>
        <w:ind w:firstLine="720"/>
        <w:jc w:val="both"/>
      </w:pPr>
      <w:r w:rsidRPr="00C86C24">
        <w:t>The experiments were carried out with particle energy in range 6-12 keV, the working gas hydrogen and deuterium. Laser power was 2 kW an</w:t>
      </w:r>
      <w:r w:rsidR="00B76934">
        <w:t>d a pulse duration of 50 ÷ 150 m</w:t>
      </w:r>
      <w:r w:rsidRPr="00C86C24">
        <w:t>s.</w:t>
      </w:r>
    </w:p>
    <w:p w:rsidR="009513D2" w:rsidRDefault="00864C21" w:rsidP="00C14F81">
      <w:pPr>
        <w:pStyle w:val="a9"/>
        <w:shd w:val="clear" w:color="auto" w:fill="FFFFFF"/>
        <w:spacing w:before="0" w:beforeAutospacing="0" w:after="0" w:afterAutospacing="0"/>
        <w:ind w:firstLine="720"/>
        <w:jc w:val="both"/>
        <w:rPr>
          <w:color w:val="000000"/>
          <w:sz w:val="20"/>
          <w:szCs w:val="20"/>
        </w:rPr>
      </w:pPr>
      <w:r w:rsidRPr="00C86C24">
        <w:rPr>
          <w:sz w:val="20"/>
          <w:szCs w:val="20"/>
        </w:rPr>
        <w:t xml:space="preserve">In Fig. </w:t>
      </w:r>
      <w:r w:rsidR="00C14F81">
        <w:rPr>
          <w:sz w:val="20"/>
          <w:szCs w:val="20"/>
        </w:rPr>
        <w:t>2</w:t>
      </w:r>
      <w:r w:rsidRPr="00C86C24">
        <w:rPr>
          <w:sz w:val="20"/>
          <w:szCs w:val="20"/>
        </w:rPr>
        <w:t xml:space="preserve"> oscillograms of the H</w:t>
      </w:r>
      <w:r w:rsidRPr="00C86C24">
        <w:rPr>
          <w:sz w:val="20"/>
          <w:szCs w:val="20"/>
          <w:vertAlign w:val="superscript"/>
        </w:rPr>
        <w:t>-</w:t>
      </w:r>
      <w:r w:rsidRPr="00C86C24">
        <w:rPr>
          <w:sz w:val="20"/>
          <w:szCs w:val="20"/>
        </w:rPr>
        <w:t xml:space="preserve"> beam neutralization at the injection energy of 12 keV is shown, H</w:t>
      </w:r>
      <w:r w:rsidRPr="00C86C24">
        <w:rPr>
          <w:sz w:val="20"/>
          <w:szCs w:val="20"/>
          <w:vertAlign w:val="superscript"/>
        </w:rPr>
        <w:t>-</w:t>
      </w:r>
      <w:r w:rsidRPr="00C86C24">
        <w:rPr>
          <w:sz w:val="20"/>
          <w:szCs w:val="20"/>
        </w:rPr>
        <w:t xml:space="preserve"> without</w:t>
      </w:r>
      <w:r w:rsidR="00C14F81">
        <w:rPr>
          <w:sz w:val="20"/>
          <w:szCs w:val="20"/>
        </w:rPr>
        <w:t xml:space="preserve"> </w:t>
      </w:r>
      <w:r w:rsidR="00F3702B">
        <w:rPr>
          <w:sz w:val="20"/>
          <w:szCs w:val="20"/>
        </w:rPr>
        <w:t>neutralization (blue</w:t>
      </w:r>
      <w:r w:rsidRPr="00C86C24">
        <w:rPr>
          <w:sz w:val="20"/>
          <w:szCs w:val="20"/>
        </w:rPr>
        <w:t>), neutr</w:t>
      </w:r>
      <w:r w:rsidR="00F3702B">
        <w:rPr>
          <w:sz w:val="20"/>
          <w:szCs w:val="20"/>
        </w:rPr>
        <w:t>alized beam (black</w:t>
      </w:r>
      <w:r w:rsidRPr="00C86C24">
        <w:rPr>
          <w:sz w:val="20"/>
          <w:szCs w:val="20"/>
        </w:rPr>
        <w:t>), laser light (red) and electromagnetic interference (magenta</w:t>
      </w:r>
      <w:r w:rsidRPr="00C86C24">
        <w:rPr>
          <w:sz w:val="20"/>
          <w:szCs w:val="20"/>
          <w:lang w:val="en-US" w:eastAsia="en-US"/>
        </w:rPr>
        <w:t>). It can be seen that with the laser ramp-up the current of negative ions drops as long as the radiation does not reach the maximum power. In this case, the ion current when laser-on does not fall to zero (electromagnetic interference), what does not display the 100% neutralization of the beam. Upon turning the laser off, the ion current is increasing till it reaches the</w:t>
      </w:r>
      <w:r>
        <w:rPr>
          <w:b/>
          <w:caps/>
        </w:rPr>
        <w:t xml:space="preserve"> </w:t>
      </w:r>
      <w:r w:rsidRPr="00C86C24">
        <w:rPr>
          <w:sz w:val="20"/>
          <w:szCs w:val="20"/>
          <w:lang w:val="en-US" w:eastAsia="en-US"/>
        </w:rPr>
        <w:lastRenderedPageBreak/>
        <w:t>reference signal corresponding to a current of negative ions with the laser turned off. In this series of experiments, the</w:t>
      </w:r>
      <w:r w:rsidRPr="00C86C24">
        <w:rPr>
          <w:color w:val="000000"/>
          <w:sz w:val="20"/>
          <w:szCs w:val="20"/>
        </w:rPr>
        <w:t xml:space="preserve"> </w:t>
      </w:r>
      <w:r w:rsidR="003106B4" w:rsidRPr="003106B4">
        <w:rPr>
          <w:noProof/>
          <w:color w:val="000000"/>
          <w:sz w:val="20"/>
          <w:szCs w:val="20"/>
          <w:lang w:val="ru-RU" w:eastAsia="ru-RU"/>
        </w:rPr>
        <w:drawing>
          <wp:anchor distT="0" distB="0" distL="114300" distR="114300" simplePos="0" relativeHeight="251667456" behindDoc="0" locked="0" layoutInCell="1" allowOverlap="1" wp14:anchorId="26B1D1C8" wp14:editId="0EC9A892">
            <wp:simplePos x="0" y="0"/>
            <wp:positionH relativeFrom="margin">
              <wp:align>left</wp:align>
            </wp:positionH>
            <wp:positionV relativeFrom="paragraph">
              <wp:posOffset>292735</wp:posOffset>
            </wp:positionV>
            <wp:extent cx="5390515" cy="2725420"/>
            <wp:effectExtent l="0" t="0" r="635" b="0"/>
            <wp:wrapTopAndBottom/>
            <wp:docPr id="4" name="Рисунок 4" descr="G:\4_Conference\International  Conference on Open Magnetic systems\11th  Open systems\p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4_Conference\International  Conference on Open Magnetic systems\11th  Open systems\pic\H-.jpg"/>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404361" cy="2732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6C24">
        <w:rPr>
          <w:color w:val="000000"/>
          <w:sz w:val="20"/>
          <w:szCs w:val="20"/>
        </w:rPr>
        <w:t xml:space="preserve">maximum neutralization coefficient is </w:t>
      </w:r>
      <w:r w:rsidRPr="00F033EA">
        <w:rPr>
          <w:i/>
          <w:color w:val="000000"/>
          <w:sz w:val="20"/>
          <w:szCs w:val="20"/>
        </w:rPr>
        <w:t>k</w:t>
      </w:r>
      <w:r w:rsidRPr="00C86C24">
        <w:rPr>
          <w:color w:val="000000"/>
          <w:sz w:val="20"/>
          <w:szCs w:val="20"/>
        </w:rPr>
        <w:t xml:space="preserve"> = 89</w:t>
      </w:r>
      <w:r>
        <w:rPr>
          <w:color w:val="000000"/>
          <w:sz w:val="20"/>
          <w:szCs w:val="20"/>
        </w:rPr>
        <w:t xml:space="preserve"> </w:t>
      </w:r>
      <w:r w:rsidRPr="00C86C24">
        <w:rPr>
          <w:color w:val="000000"/>
          <w:sz w:val="20"/>
          <w:szCs w:val="20"/>
        </w:rPr>
        <w:t>±</w:t>
      </w:r>
      <w:r>
        <w:rPr>
          <w:color w:val="000000"/>
          <w:sz w:val="20"/>
          <w:szCs w:val="20"/>
        </w:rPr>
        <w:t xml:space="preserve"> 0.</w:t>
      </w:r>
      <w:r w:rsidRPr="00C86C24">
        <w:rPr>
          <w:color w:val="000000"/>
          <w:sz w:val="20"/>
          <w:szCs w:val="20"/>
        </w:rPr>
        <w:t>5%</w:t>
      </w:r>
      <w:r w:rsidR="002A73C8">
        <w:rPr>
          <w:color w:val="000000"/>
          <w:sz w:val="20"/>
          <w:szCs w:val="20"/>
        </w:rPr>
        <w:t>.</w:t>
      </w:r>
    </w:p>
    <w:p w:rsidR="003106B4" w:rsidRDefault="003106B4" w:rsidP="00C14F81">
      <w:pPr>
        <w:pStyle w:val="a9"/>
        <w:shd w:val="clear" w:color="auto" w:fill="FFFFFF"/>
        <w:spacing w:before="0" w:beforeAutospacing="0" w:after="0" w:afterAutospacing="0"/>
        <w:ind w:firstLine="720"/>
        <w:jc w:val="both"/>
        <w:rPr>
          <w:color w:val="000000"/>
          <w:sz w:val="20"/>
          <w:szCs w:val="20"/>
        </w:rPr>
      </w:pPr>
    </w:p>
    <w:p w:rsidR="00FD1C53" w:rsidRPr="00FD1C53" w:rsidRDefault="00FD1C53" w:rsidP="00E80B46">
      <w:pPr>
        <w:pStyle w:val="a9"/>
        <w:shd w:val="clear" w:color="auto" w:fill="FFFFFF"/>
        <w:spacing w:before="0" w:beforeAutospacing="0" w:after="240" w:afterAutospacing="0"/>
        <w:ind w:firstLine="720"/>
        <w:jc w:val="center"/>
        <w:rPr>
          <w:sz w:val="18"/>
          <w:szCs w:val="18"/>
        </w:rPr>
      </w:pPr>
      <w:r>
        <w:rPr>
          <w:b/>
          <w:caps/>
          <w:sz w:val="18"/>
          <w:szCs w:val="18"/>
        </w:rPr>
        <w:t>Figure 2</w:t>
      </w:r>
      <w:r w:rsidRPr="00C86C24">
        <w:rPr>
          <w:b/>
          <w:caps/>
          <w:sz w:val="18"/>
          <w:szCs w:val="18"/>
        </w:rPr>
        <w:t>.</w:t>
      </w:r>
      <w:r w:rsidRPr="00C86C24">
        <w:rPr>
          <w:sz w:val="18"/>
          <w:szCs w:val="18"/>
        </w:rPr>
        <w:t xml:space="preserve"> </w:t>
      </w:r>
      <w:r w:rsidRPr="00C86C24">
        <w:rPr>
          <w:bCs/>
          <w:sz w:val="18"/>
          <w:szCs w:val="18"/>
        </w:rPr>
        <w:t>Oscillograms in</w:t>
      </w:r>
      <w:r>
        <w:rPr>
          <w:bCs/>
          <w:sz w:val="18"/>
          <w:szCs w:val="18"/>
        </w:rPr>
        <w:t xml:space="preserve"> experiments on neutralization H</w:t>
      </w:r>
      <w:r w:rsidRPr="00C86C24">
        <w:rPr>
          <w:bCs/>
          <w:sz w:val="18"/>
          <w:szCs w:val="18"/>
          <w:vertAlign w:val="superscript"/>
        </w:rPr>
        <w:t>-</w:t>
      </w:r>
      <w:r w:rsidRPr="00C86C24">
        <w:rPr>
          <w:bCs/>
          <w:sz w:val="18"/>
          <w:szCs w:val="18"/>
        </w:rPr>
        <w:t xml:space="preserve"> beam</w:t>
      </w:r>
    </w:p>
    <w:p w:rsidR="009513D2" w:rsidRDefault="005B3C8F" w:rsidP="00E80B46">
      <w:pPr>
        <w:pStyle w:val="a9"/>
        <w:shd w:val="clear" w:color="auto" w:fill="FFFFFF"/>
        <w:spacing w:before="0" w:beforeAutospacing="0" w:after="240" w:afterAutospacing="0"/>
        <w:ind w:firstLine="720"/>
        <w:jc w:val="both"/>
        <w:rPr>
          <w:sz w:val="20"/>
        </w:rPr>
      </w:pPr>
      <w:r w:rsidRPr="00C86C24">
        <w:rPr>
          <w:noProof/>
          <w:sz w:val="18"/>
          <w:szCs w:val="18"/>
          <w:lang w:val="ru-RU" w:eastAsia="ru-RU"/>
        </w:rPr>
        <w:drawing>
          <wp:anchor distT="0" distB="0" distL="114300" distR="114300" simplePos="0" relativeHeight="251666432" behindDoc="0" locked="0" layoutInCell="1" allowOverlap="1" wp14:anchorId="2447E7CB" wp14:editId="75940F8A">
            <wp:simplePos x="0" y="0"/>
            <wp:positionH relativeFrom="column">
              <wp:posOffset>-93345</wp:posOffset>
            </wp:positionH>
            <wp:positionV relativeFrom="paragraph">
              <wp:posOffset>408940</wp:posOffset>
            </wp:positionV>
            <wp:extent cx="6093460" cy="2533015"/>
            <wp:effectExtent l="0" t="0" r="2540" b="635"/>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wghsdh.jpg"/>
                    <pic:cNvPicPr/>
                  </pic:nvPicPr>
                  <pic:blipFill>
                    <a:blip r:embed="rId14">
                      <a:extLst>
                        <a:ext uri="{28A0092B-C50C-407E-A947-70E740481C1C}">
                          <a14:useLocalDpi xmlns:a14="http://schemas.microsoft.com/office/drawing/2010/main" val="0"/>
                        </a:ext>
                      </a:extLst>
                    </a:blip>
                    <a:stretch>
                      <a:fillRect/>
                    </a:stretch>
                  </pic:blipFill>
                  <pic:spPr>
                    <a:xfrm>
                      <a:off x="0" y="0"/>
                      <a:ext cx="6093460" cy="2533015"/>
                    </a:xfrm>
                    <a:prstGeom prst="rect">
                      <a:avLst/>
                    </a:prstGeom>
                  </pic:spPr>
                </pic:pic>
              </a:graphicData>
            </a:graphic>
            <wp14:sizeRelH relativeFrom="margin">
              <wp14:pctWidth>0</wp14:pctWidth>
            </wp14:sizeRelH>
            <wp14:sizeRelV relativeFrom="margin">
              <wp14:pctHeight>0</wp14:pctHeight>
            </wp14:sizeRelV>
          </wp:anchor>
        </w:drawing>
      </w:r>
      <w:r w:rsidR="009513D2" w:rsidRPr="00C86C24">
        <w:rPr>
          <w:sz w:val="20"/>
        </w:rPr>
        <w:t>Also, a series of experiments to D</w:t>
      </w:r>
      <w:r w:rsidR="009513D2" w:rsidRPr="00C86C24">
        <w:rPr>
          <w:sz w:val="20"/>
          <w:vertAlign w:val="superscript"/>
        </w:rPr>
        <w:t>-</w:t>
      </w:r>
      <w:r w:rsidR="00C14F81">
        <w:rPr>
          <w:sz w:val="20"/>
        </w:rPr>
        <w:t xml:space="preserve"> (Fig. 3</w:t>
      </w:r>
      <w:r w:rsidR="00334EB1">
        <w:rPr>
          <w:sz w:val="20"/>
        </w:rPr>
        <w:t>), the beam energy is</w:t>
      </w:r>
      <w:r w:rsidR="009513D2" w:rsidRPr="00C86C24">
        <w:rPr>
          <w:sz w:val="20"/>
        </w:rPr>
        <w:t xml:space="preserve"> 10 keV, the maximum ratio of neutralization of </w:t>
      </w:r>
      <w:r w:rsidR="009513D2" w:rsidRPr="00F033EA">
        <w:rPr>
          <w:i/>
          <w:sz w:val="20"/>
        </w:rPr>
        <w:t>k</w:t>
      </w:r>
      <w:r w:rsidR="009513D2" w:rsidRPr="00C86C24">
        <w:rPr>
          <w:sz w:val="20"/>
        </w:rPr>
        <w:t xml:space="preserve"> = 95 ± 1%</w:t>
      </w:r>
      <w:r w:rsidR="009513D2">
        <w:rPr>
          <w:sz w:val="20"/>
        </w:rPr>
        <w:t>.</w:t>
      </w:r>
    </w:p>
    <w:p w:rsidR="002A73C8" w:rsidRPr="00C86C24" w:rsidRDefault="00C14F81" w:rsidP="002A73C8">
      <w:pPr>
        <w:pStyle w:val="a9"/>
        <w:shd w:val="clear" w:color="auto" w:fill="FFFFFF"/>
        <w:spacing w:before="0" w:beforeAutospacing="0" w:after="199" w:afterAutospacing="0"/>
        <w:ind w:firstLine="720"/>
        <w:jc w:val="center"/>
        <w:rPr>
          <w:sz w:val="18"/>
          <w:szCs w:val="18"/>
        </w:rPr>
      </w:pPr>
      <w:r>
        <w:rPr>
          <w:b/>
          <w:caps/>
          <w:sz w:val="18"/>
          <w:szCs w:val="18"/>
        </w:rPr>
        <w:t>Figure 3</w:t>
      </w:r>
      <w:r w:rsidR="002A73C8" w:rsidRPr="00C86C24">
        <w:rPr>
          <w:b/>
          <w:caps/>
          <w:sz w:val="18"/>
          <w:szCs w:val="18"/>
        </w:rPr>
        <w:t>.</w:t>
      </w:r>
      <w:r w:rsidR="002A73C8" w:rsidRPr="00C86C24">
        <w:rPr>
          <w:sz w:val="18"/>
          <w:szCs w:val="18"/>
        </w:rPr>
        <w:t xml:space="preserve"> </w:t>
      </w:r>
      <w:r w:rsidR="002A73C8" w:rsidRPr="00C86C24">
        <w:rPr>
          <w:bCs/>
          <w:sz w:val="18"/>
          <w:szCs w:val="18"/>
        </w:rPr>
        <w:t>Oscillograms in experiments on neutralization D</w:t>
      </w:r>
      <w:r w:rsidR="002A73C8" w:rsidRPr="00C86C24">
        <w:rPr>
          <w:bCs/>
          <w:sz w:val="18"/>
          <w:szCs w:val="18"/>
          <w:vertAlign w:val="superscript"/>
        </w:rPr>
        <w:t>-</w:t>
      </w:r>
      <w:r w:rsidR="002A73C8" w:rsidRPr="00C86C24">
        <w:rPr>
          <w:bCs/>
          <w:sz w:val="18"/>
          <w:szCs w:val="18"/>
        </w:rPr>
        <w:t xml:space="preserve"> beam</w:t>
      </w:r>
    </w:p>
    <w:p w:rsidR="002A73C8" w:rsidRPr="008818C8" w:rsidRDefault="002A73C8" w:rsidP="002A73C8">
      <w:pPr>
        <w:pStyle w:val="1"/>
      </w:pPr>
      <w:r>
        <w:t>Dependence neutralization ratio On the laser power</w:t>
      </w:r>
    </w:p>
    <w:p w:rsidR="002A73C8" w:rsidRPr="00C86C24" w:rsidRDefault="002A73C8" w:rsidP="002A73C8">
      <w:pPr>
        <w:ind w:firstLine="720"/>
        <w:jc w:val="both"/>
        <w:rPr>
          <w:sz w:val="20"/>
        </w:rPr>
      </w:pPr>
      <w:r w:rsidRPr="00C86C24">
        <w:rPr>
          <w:sz w:val="20"/>
        </w:rPr>
        <w:t>Comparing the waveforms of the laser radiation to the negative ion current, neutralization degree dependence on the laser power was obtained. Both curves have the same</w:t>
      </w:r>
      <w:r w:rsidR="00D113FA">
        <w:rPr>
          <w:sz w:val="20"/>
        </w:rPr>
        <w:t xml:space="preserve"> f</w:t>
      </w:r>
      <w:r w:rsidR="00D113FA" w:rsidRPr="00C86C24">
        <w:rPr>
          <w:sz w:val="20"/>
        </w:rPr>
        <w:t>unctional relationship</w:t>
      </w:r>
      <w:r w:rsidR="003038A3">
        <w:rPr>
          <w:sz w:val="20"/>
        </w:rPr>
        <w:t>,</w:t>
      </w:r>
    </w:p>
    <w:p w:rsidR="002A73C8" w:rsidRPr="00C86C24" w:rsidRDefault="00122C2E" w:rsidP="00772C27">
      <w:pPr>
        <w:ind w:firstLine="720"/>
        <w:jc w:val="right"/>
      </w:pPr>
      <w:r w:rsidRPr="00122C2E">
        <w:rPr>
          <w:position w:val="-34"/>
        </w:rPr>
        <w:object w:dxaOrig="2700" w:dyaOrig="800">
          <v:shape id="_x0000_i1026" type="#_x0000_t75" style="width:135.85pt;height:40.1pt" o:ole="">
            <v:imagedata r:id="rId15" o:title=""/>
          </v:shape>
          <o:OLEObject Type="Embed" ProgID="Equation.DSMT4" ShapeID="_x0000_i1026" DrawAspect="Content" ObjectID="_1534872001" r:id="rId16"/>
        </w:object>
      </w:r>
      <w:r w:rsidR="002A73C8" w:rsidRPr="00C86C24">
        <w:tab/>
      </w:r>
      <w:r w:rsidR="00772C27">
        <w:tab/>
      </w:r>
      <w:r w:rsidR="00197ABB">
        <w:tab/>
      </w:r>
      <w:r w:rsidR="002A73C8" w:rsidRPr="00C86C24">
        <w:tab/>
      </w:r>
      <w:r w:rsidR="002A73C8" w:rsidRPr="00C86C24">
        <w:tab/>
      </w:r>
      <w:r w:rsidR="002A73C8" w:rsidRPr="00C86C24">
        <w:tab/>
        <w:t>(2)</w:t>
      </w:r>
    </w:p>
    <w:p w:rsidR="002A73C8" w:rsidRPr="00C86C24" w:rsidRDefault="003038A3" w:rsidP="00772C27">
      <w:pPr>
        <w:jc w:val="both"/>
        <w:rPr>
          <w:sz w:val="20"/>
        </w:rPr>
      </w:pPr>
      <w:r>
        <w:rPr>
          <w:sz w:val="20"/>
        </w:rPr>
        <w:lastRenderedPageBreak/>
        <w:t xml:space="preserve">where </w:t>
      </w:r>
      <w:r w:rsidR="00122C2E" w:rsidRPr="00122C2E">
        <w:rPr>
          <w:i/>
          <w:sz w:val="20"/>
        </w:rPr>
        <w:t>j</w:t>
      </w:r>
      <w:r w:rsidR="00122C2E" w:rsidRPr="00122C2E">
        <w:rPr>
          <w:i/>
          <w:sz w:val="20"/>
          <w:vertAlign w:val="subscript"/>
        </w:rPr>
        <w:t>0</w:t>
      </w:r>
      <w:r w:rsidR="00122C2E">
        <w:rPr>
          <w:sz w:val="20"/>
        </w:rPr>
        <w:t xml:space="preserve">, </w:t>
      </w:r>
      <w:r w:rsidR="00C25E57" w:rsidRPr="00C25E57">
        <w:rPr>
          <w:i/>
          <w:sz w:val="20"/>
        </w:rPr>
        <w:t>j</w:t>
      </w:r>
      <w:r w:rsidR="00C25E57" w:rsidRPr="00C25E57">
        <w:rPr>
          <w:i/>
          <w:sz w:val="20"/>
          <w:vertAlign w:val="subscript"/>
        </w:rPr>
        <w:t>-</w:t>
      </w:r>
      <w:r w:rsidR="00C25E57">
        <w:rPr>
          <w:sz w:val="20"/>
        </w:rPr>
        <w:t xml:space="preserve"> </w:t>
      </w:r>
      <w:r w:rsidR="00122C2E" w:rsidRPr="00122C2E">
        <w:rPr>
          <w:sz w:val="20"/>
        </w:rPr>
        <w:t>correspondently neutrals current and negative ion current on entrance to the target</w:t>
      </w:r>
      <w:r w:rsidR="00C25E57">
        <w:rPr>
          <w:sz w:val="20"/>
        </w:rPr>
        <w:t xml:space="preserve">, </w:t>
      </w:r>
      <w:r w:rsidR="00C25E57" w:rsidRPr="00C25E57">
        <w:rPr>
          <w:i/>
          <w:sz w:val="20"/>
        </w:rPr>
        <w:t>V</w:t>
      </w:r>
      <w:r w:rsidR="00C25E57" w:rsidRPr="00C25E57">
        <w:rPr>
          <w:i/>
          <w:sz w:val="20"/>
          <w:vertAlign w:val="subscript"/>
        </w:rPr>
        <w:t>i</w:t>
      </w:r>
      <w:r w:rsidR="00C25E57">
        <w:rPr>
          <w:i/>
          <w:sz w:val="20"/>
        </w:rPr>
        <w:t xml:space="preserve"> </w:t>
      </w:r>
      <w:r w:rsidR="00122C2E">
        <w:rPr>
          <w:sz w:val="20"/>
        </w:rPr>
        <w:t>–</w:t>
      </w:r>
      <w:r w:rsidR="00C25E57" w:rsidRPr="00C25E57">
        <w:rPr>
          <w:sz w:val="20"/>
        </w:rPr>
        <w:t xml:space="preserve"> </w:t>
      </w:r>
      <w:r w:rsidR="00122C2E">
        <w:rPr>
          <w:sz w:val="20"/>
        </w:rPr>
        <w:t>particles</w:t>
      </w:r>
      <w:r w:rsidR="00C25E57" w:rsidRPr="00C25E57">
        <w:rPr>
          <w:sz w:val="20"/>
        </w:rPr>
        <w:t xml:space="preserve"> speed</w:t>
      </w:r>
      <w:r w:rsidR="00C25E57">
        <w:rPr>
          <w:sz w:val="20"/>
        </w:rPr>
        <w:t xml:space="preserve">, </w:t>
      </w:r>
      <w:r w:rsidR="00C25E57" w:rsidRPr="00C25E57">
        <w:rPr>
          <w:i/>
          <w:sz w:val="20"/>
        </w:rPr>
        <w:t>σ</w:t>
      </w:r>
      <w:r w:rsidR="00C25E57">
        <w:rPr>
          <w:sz w:val="20"/>
        </w:rPr>
        <w:t xml:space="preserve"> – photodetachment cross section, </w:t>
      </w:r>
      <w:r w:rsidR="00C25E57" w:rsidRPr="00C25E57">
        <w:rPr>
          <w:i/>
          <w:sz w:val="20"/>
        </w:rPr>
        <w:t>c</w:t>
      </w:r>
      <w:r w:rsidR="00C25E57">
        <w:rPr>
          <w:sz w:val="20"/>
        </w:rPr>
        <w:t xml:space="preserve"> – the speed of light, </w:t>
      </w:r>
      <w:r w:rsidR="00C25E57" w:rsidRPr="00C25E57">
        <w:rPr>
          <w:i/>
          <w:sz w:val="20"/>
        </w:rPr>
        <w:t>P</w:t>
      </w:r>
      <w:r w:rsidR="00C25E57">
        <w:rPr>
          <w:sz w:val="20"/>
        </w:rPr>
        <w:t xml:space="preserve"> - </w:t>
      </w:r>
      <w:r w:rsidR="00122C2E" w:rsidRPr="00122C2E">
        <w:rPr>
          <w:sz w:val="20"/>
        </w:rPr>
        <w:t>the radiation power within the ne</w:t>
      </w:r>
      <w:r w:rsidR="00122C2E">
        <w:rPr>
          <w:sz w:val="20"/>
        </w:rPr>
        <w:t>utralization area by width  d</w:t>
      </w:r>
      <w:r>
        <w:rPr>
          <w:sz w:val="20"/>
        </w:rPr>
        <w:t>,</w:t>
      </w:r>
      <w:r w:rsidR="00AE1E9A">
        <w:rPr>
          <w:sz w:val="20"/>
        </w:rPr>
        <w:t xml:space="preserve"> </w:t>
      </w:r>
      <w:r w:rsidR="002A73C8" w:rsidRPr="00C86C24">
        <w:rPr>
          <w:sz w:val="20"/>
        </w:rPr>
        <w:t>which is clearly seen in the logarithmic pl</w:t>
      </w:r>
      <w:r>
        <w:rPr>
          <w:sz w:val="20"/>
        </w:rPr>
        <w:t>ots of the negative ion current</w:t>
      </w:r>
      <w:r w:rsidR="002A73C8" w:rsidRPr="00C86C24">
        <w:rPr>
          <w:sz w:val="20"/>
        </w:rPr>
        <w:t xml:space="preserve"> weakening from the power of the</w:t>
      </w:r>
      <w:r w:rsidR="00C14F81">
        <w:rPr>
          <w:sz w:val="20"/>
        </w:rPr>
        <w:t xml:space="preserve"> supplied radiation</w:t>
      </w:r>
      <w:r w:rsidR="002A73C8" w:rsidRPr="00C86C24">
        <w:rPr>
          <w:sz w:val="20"/>
        </w:rPr>
        <w:t xml:space="preserve">. </w:t>
      </w:r>
      <w:r w:rsidR="00772C27" w:rsidRPr="00772C27">
        <w:rPr>
          <w:sz w:val="20"/>
        </w:rPr>
        <w:t xml:space="preserve">If compress the abscissa </w:t>
      </w:r>
      <w:r w:rsidR="00772C27" w:rsidRPr="00C86C24">
        <w:rPr>
          <w:sz w:val="20"/>
        </w:rPr>
        <w:t xml:space="preserve">for </w:t>
      </w:r>
      <w:r w:rsidR="00E62812">
        <w:rPr>
          <w:sz w:val="20"/>
        </w:rPr>
        <w:t>H</w:t>
      </w:r>
      <w:r w:rsidR="00772C27" w:rsidRPr="00C86C24">
        <w:rPr>
          <w:sz w:val="20"/>
          <w:vertAlign w:val="superscript"/>
        </w:rPr>
        <w:t>-</w:t>
      </w:r>
      <w:r w:rsidR="00772C27" w:rsidRPr="00C86C24">
        <w:rPr>
          <w:sz w:val="20"/>
        </w:rPr>
        <w:t xml:space="preserve"> </w:t>
      </w:r>
      <w:r w:rsidR="00772C27" w:rsidRPr="00772C27">
        <w:rPr>
          <w:sz w:val="20"/>
        </w:rPr>
        <w:t xml:space="preserve">in </w:t>
      </w:r>
      <w:r w:rsidR="00772C27" w:rsidRPr="00C86C24">
        <w:rPr>
          <w:position w:val="-32"/>
        </w:rPr>
        <w:object w:dxaOrig="999" w:dyaOrig="760">
          <v:shape id="_x0000_i1027" type="#_x0000_t75" style="width:49.6pt;height:37.35pt" o:ole="">
            <v:imagedata r:id="rId17" o:title=""/>
          </v:shape>
          <o:OLEObject Type="Embed" ProgID="Equation.3" ShapeID="_x0000_i1027" DrawAspect="Content" ObjectID="_1534872002" r:id="rId18"/>
        </w:object>
      </w:r>
      <w:r w:rsidR="00772C27" w:rsidRPr="00772C27">
        <w:rPr>
          <w:sz w:val="20"/>
        </w:rPr>
        <w:t xml:space="preserve"> </w:t>
      </w:r>
      <w:r w:rsidR="00772C27">
        <w:rPr>
          <w:sz w:val="20"/>
        </w:rPr>
        <w:t>factor</w:t>
      </w:r>
      <w:r w:rsidR="00772C27" w:rsidRPr="00772C27">
        <w:rPr>
          <w:sz w:val="20"/>
        </w:rPr>
        <w:t xml:space="preserve"> then </w:t>
      </w:r>
      <w:r w:rsidR="00FD1C53" w:rsidRPr="00C86C24">
        <w:rPr>
          <w:sz w:val="20"/>
        </w:rPr>
        <w:t>the curves are in good agreement</w:t>
      </w:r>
      <w:r w:rsidR="00772C27">
        <w:rPr>
          <w:sz w:val="20"/>
        </w:rPr>
        <w:t xml:space="preserve"> (see. Fig. 4b</w:t>
      </w:r>
      <w:r w:rsidR="00772C27" w:rsidRPr="00C86C24">
        <w:rPr>
          <w:sz w:val="20"/>
        </w:rPr>
        <w:t>)</w:t>
      </w:r>
      <w:r w:rsidR="00E62812">
        <w:rPr>
          <w:sz w:val="20"/>
        </w:rPr>
        <w:t xml:space="preserve"> in accord with (2)</w:t>
      </w:r>
      <w:r w:rsidR="00772C27">
        <w:rPr>
          <w:sz w:val="20"/>
        </w:rPr>
        <w:t xml:space="preserve">. </w:t>
      </w:r>
      <w:r w:rsidR="00FD1C53">
        <w:rPr>
          <w:i/>
          <w:sz w:val="20"/>
        </w:rPr>
        <w:t>U</w:t>
      </w:r>
      <w:r w:rsidR="00FD1C53">
        <w:rPr>
          <w:i/>
          <w:sz w:val="20"/>
          <w:vertAlign w:val="subscript"/>
        </w:rPr>
        <w:t>H</w:t>
      </w:r>
      <w:r w:rsidR="00FD1C53">
        <w:rPr>
          <w:sz w:val="20"/>
        </w:rPr>
        <w:t xml:space="preserve">, </w:t>
      </w:r>
      <w:r w:rsidR="00FD1C53">
        <w:rPr>
          <w:i/>
          <w:sz w:val="20"/>
        </w:rPr>
        <w:t>U</w:t>
      </w:r>
      <w:r w:rsidR="00FD1C53">
        <w:rPr>
          <w:i/>
          <w:sz w:val="20"/>
          <w:vertAlign w:val="subscript"/>
        </w:rPr>
        <w:t>D</w:t>
      </w:r>
      <w:r w:rsidR="00FD1C53" w:rsidRPr="00C25E57">
        <w:rPr>
          <w:i/>
          <w:sz w:val="20"/>
          <w:vertAlign w:val="subscript"/>
        </w:rPr>
        <w:t>-</w:t>
      </w:r>
      <w:r w:rsidR="00FD1C53">
        <w:rPr>
          <w:sz w:val="20"/>
        </w:rPr>
        <w:t xml:space="preserve"> </w:t>
      </w:r>
      <w:r w:rsidR="00772C27">
        <w:rPr>
          <w:sz w:val="20"/>
        </w:rPr>
        <w:t xml:space="preserve">are </w:t>
      </w:r>
      <w:r w:rsidR="00FD1C53" w:rsidRPr="00122C2E">
        <w:rPr>
          <w:sz w:val="20"/>
        </w:rPr>
        <w:t>correspond</w:t>
      </w:r>
      <w:r w:rsidR="00DF078D">
        <w:rPr>
          <w:sz w:val="20"/>
        </w:rPr>
        <w:t>ing</w:t>
      </w:r>
      <w:r w:rsidR="00FD1C53" w:rsidRPr="00122C2E">
        <w:rPr>
          <w:sz w:val="20"/>
        </w:rPr>
        <w:t xml:space="preserve"> </w:t>
      </w:r>
      <w:r w:rsidR="00FD1C53" w:rsidRPr="00FD1C53">
        <w:rPr>
          <w:sz w:val="20"/>
        </w:rPr>
        <w:t>acceleration voltage</w:t>
      </w:r>
      <w:r w:rsidR="004877E2">
        <w:rPr>
          <w:sz w:val="20"/>
        </w:rPr>
        <w:t xml:space="preserve"> for</w:t>
      </w:r>
      <w:r w:rsidR="00FD1C53">
        <w:rPr>
          <w:sz w:val="20"/>
        </w:rPr>
        <w:t xml:space="preserve"> H</w:t>
      </w:r>
      <w:r w:rsidR="00FD1C53">
        <w:rPr>
          <w:sz w:val="20"/>
          <w:vertAlign w:val="superscript"/>
        </w:rPr>
        <w:t xml:space="preserve">- </w:t>
      </w:r>
      <w:r w:rsidR="00DF078D">
        <w:rPr>
          <w:sz w:val="20"/>
        </w:rPr>
        <w:t>,</w:t>
      </w:r>
      <w:r w:rsidR="00FD1C53">
        <w:rPr>
          <w:sz w:val="20"/>
        </w:rPr>
        <w:t xml:space="preserve"> D</w:t>
      </w:r>
      <w:r w:rsidR="00FD1C53">
        <w:rPr>
          <w:sz w:val="20"/>
          <w:vertAlign w:val="superscript"/>
        </w:rPr>
        <w:t>-</w:t>
      </w:r>
      <w:r w:rsidR="004877E2">
        <w:rPr>
          <w:sz w:val="20"/>
          <w:vertAlign w:val="superscript"/>
        </w:rPr>
        <w:t xml:space="preserve"> </w:t>
      </w:r>
      <w:r w:rsidR="00772C27">
        <w:rPr>
          <w:sz w:val="20"/>
        </w:rPr>
        <w:t>;</w:t>
      </w:r>
      <w:r w:rsidR="00FD1C53">
        <w:rPr>
          <w:sz w:val="20"/>
        </w:rPr>
        <w:t xml:space="preserve"> </w:t>
      </w:r>
      <w:r w:rsidR="00FD1C53" w:rsidRPr="00FD1C53">
        <w:rPr>
          <w:i/>
          <w:sz w:val="20"/>
        </w:rPr>
        <w:t>m</w:t>
      </w:r>
      <w:r w:rsidR="00FD1C53" w:rsidRPr="00FD1C53">
        <w:rPr>
          <w:i/>
          <w:sz w:val="20"/>
          <w:vertAlign w:val="subscript"/>
        </w:rPr>
        <w:t>H</w:t>
      </w:r>
      <w:r w:rsidR="00FD1C53">
        <w:rPr>
          <w:sz w:val="20"/>
        </w:rPr>
        <w:t>,</w:t>
      </w:r>
      <w:r w:rsidR="004877E2">
        <w:rPr>
          <w:sz w:val="20"/>
        </w:rPr>
        <w:t xml:space="preserve"> </w:t>
      </w:r>
      <w:r w:rsidR="00FD1C53" w:rsidRPr="00FD1C53">
        <w:rPr>
          <w:i/>
          <w:sz w:val="20"/>
        </w:rPr>
        <w:t>m</w:t>
      </w:r>
      <w:r w:rsidR="00FD1C53" w:rsidRPr="00FD1C53">
        <w:rPr>
          <w:i/>
          <w:sz w:val="20"/>
          <w:vertAlign w:val="subscript"/>
        </w:rPr>
        <w:t>D</w:t>
      </w:r>
      <w:r w:rsidR="00FD1C53">
        <w:rPr>
          <w:sz w:val="20"/>
        </w:rPr>
        <w:t xml:space="preserve"> </w:t>
      </w:r>
      <w:r w:rsidR="00772C27">
        <w:rPr>
          <w:sz w:val="20"/>
        </w:rPr>
        <w:t>are</w:t>
      </w:r>
      <w:r w:rsidR="004877E2">
        <w:rPr>
          <w:sz w:val="20"/>
        </w:rPr>
        <w:t xml:space="preserve"> mass</w:t>
      </w:r>
      <w:r w:rsidR="00772C27">
        <w:rPr>
          <w:sz w:val="20"/>
        </w:rPr>
        <w:t>es</w:t>
      </w:r>
      <w:r w:rsidR="002A73C8" w:rsidRPr="00C86C24">
        <w:rPr>
          <w:sz w:val="20"/>
        </w:rPr>
        <w:t>.</w:t>
      </w:r>
    </w:p>
    <w:p w:rsidR="00AF64A8" w:rsidRDefault="00AF64A8" w:rsidP="00AF64A8">
      <w:pPr>
        <w:pStyle w:val="FigureCaption"/>
        <w:spacing w:before="0"/>
        <w:rPr>
          <w:bCs/>
        </w:rPr>
      </w:pPr>
      <w:r>
        <w:rPr>
          <w:bCs/>
          <w:noProof/>
          <w:lang w:val="ru-RU" w:eastAsia="ru-RU"/>
        </w:rPr>
        <w:drawing>
          <wp:inline distT="0" distB="0" distL="0" distR="0">
            <wp:extent cx="5943600" cy="24168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оэф ослабленя от мощности.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2416810"/>
                    </a:xfrm>
                    <a:prstGeom prst="rect">
                      <a:avLst/>
                    </a:prstGeom>
                  </pic:spPr>
                </pic:pic>
              </a:graphicData>
            </a:graphic>
          </wp:inline>
        </w:drawing>
      </w:r>
    </w:p>
    <w:p w:rsidR="00A57AE9" w:rsidRDefault="00A57AE9" w:rsidP="00AF64A8">
      <w:pPr>
        <w:pStyle w:val="FigureCaption"/>
        <w:spacing w:before="0"/>
        <w:rPr>
          <w:b/>
          <w:caps/>
        </w:rPr>
      </w:pPr>
      <w:r>
        <w:rPr>
          <w:bCs/>
        </w:rPr>
        <w:t xml:space="preserve">   (a)</w:t>
      </w:r>
      <w:r>
        <w:rPr>
          <w:bCs/>
        </w:rPr>
        <w:tab/>
      </w:r>
      <w:r>
        <w:rPr>
          <w:bCs/>
        </w:rPr>
        <w:tab/>
      </w:r>
      <w:r>
        <w:rPr>
          <w:bCs/>
        </w:rPr>
        <w:tab/>
      </w:r>
      <w:r>
        <w:rPr>
          <w:bCs/>
        </w:rPr>
        <w:tab/>
      </w:r>
      <w:r>
        <w:rPr>
          <w:bCs/>
        </w:rPr>
        <w:tab/>
      </w:r>
      <w:r>
        <w:rPr>
          <w:bCs/>
        </w:rPr>
        <w:tab/>
        <w:t xml:space="preserve">        (b)</w:t>
      </w:r>
    </w:p>
    <w:p w:rsidR="002A73C8" w:rsidRPr="002A73C8" w:rsidRDefault="00C14F81" w:rsidP="002A73C8">
      <w:pPr>
        <w:pStyle w:val="FigureCaption"/>
        <w:rPr>
          <w:bCs/>
        </w:rPr>
      </w:pPr>
      <w:r>
        <w:rPr>
          <w:b/>
          <w:caps/>
        </w:rPr>
        <w:t>Figure 4</w:t>
      </w:r>
      <w:r w:rsidR="002A73C8" w:rsidRPr="00C86C24">
        <w:rPr>
          <w:b/>
          <w:caps/>
        </w:rPr>
        <w:t>.</w:t>
      </w:r>
      <w:r w:rsidR="002A73C8" w:rsidRPr="00C86C24">
        <w:t xml:space="preserve"> </w:t>
      </w:r>
      <w:r w:rsidR="00E62812" w:rsidRPr="00E62812">
        <w:rPr>
          <w:bCs/>
        </w:rPr>
        <w:t xml:space="preserve">The dependence of the neutralization degree for H, D from the laser radiation power (a). (b) -- the same at horizontal compression of </w:t>
      </w:r>
      <w:r w:rsidR="00E62812">
        <w:rPr>
          <w:bCs/>
        </w:rPr>
        <w:t xml:space="preserve"> the </w:t>
      </w:r>
      <w:r w:rsidR="00E62812" w:rsidRPr="00E62812">
        <w:rPr>
          <w:bCs/>
        </w:rPr>
        <w:t>curve for hydrogen.</w:t>
      </w:r>
    </w:p>
    <w:p w:rsidR="00405702" w:rsidRDefault="00405702" w:rsidP="00405702">
      <w:pPr>
        <w:pStyle w:val="1"/>
        <w:rPr>
          <w:szCs w:val="24"/>
          <w:lang w:eastAsia="ru-RU"/>
        </w:rPr>
      </w:pPr>
      <w:r w:rsidRPr="008720BE">
        <w:rPr>
          <w:szCs w:val="24"/>
          <w:lang w:eastAsia="ru-RU"/>
        </w:rPr>
        <w:t>Summary</w:t>
      </w:r>
    </w:p>
    <w:p w:rsidR="007D7418" w:rsidRPr="009662B3" w:rsidRDefault="00864C21" w:rsidP="007D7418">
      <w:pPr>
        <w:pStyle w:val="Paragraph"/>
        <w:rPr>
          <w:szCs w:val="24"/>
          <w:lang w:eastAsia="ru-RU"/>
        </w:rPr>
      </w:pPr>
      <w:r w:rsidRPr="00C86C24">
        <w:t>Experimental results show the possibility of</w:t>
      </w:r>
      <w:r w:rsidRPr="00C86C24" w:rsidDel="00E45E40">
        <w:t xml:space="preserve"> </w:t>
      </w:r>
      <w:r w:rsidRPr="00C86C24">
        <w:t xml:space="preserve">non-resonant radiation accumulation requiring a high density of radiant energy in large compared with the wavelength of the spatial volume. It shows the insensitivity of the pump radiation to the quality and accuracy of positioning and stabilization of optical elements in contrast to systems based on resonator Fabry-Perot type. </w:t>
      </w:r>
      <w:r w:rsidR="00B915A4" w:rsidRPr="00B915A4">
        <w:t>Neutralization degree of negative ions for hydrogen and deuterium was measured (89% and 95% correspondingly), it allowing the development of highly efficient sources of neutral atoms for heating and plasma diagnostics in such large facilities as ITER</w:t>
      </w:r>
      <w:r w:rsidR="00717EF4">
        <w:t xml:space="preserve"> [1]</w:t>
      </w:r>
      <w:r w:rsidR="00B915A4" w:rsidRPr="00B915A4">
        <w:t xml:space="preserve"> or FRC by Tri Alpha Energy Inc. </w:t>
      </w:r>
      <w:r w:rsidR="00B915A4">
        <w:t>[5].</w:t>
      </w:r>
      <w:r w:rsidR="00B915A4" w:rsidRPr="00B915A4">
        <w:t xml:space="preserve"> </w:t>
      </w:r>
      <w:r w:rsidRPr="00C86C24">
        <w:t>In addition, the proposed method can be used in spectroscopy a</w:t>
      </w:r>
      <w:r w:rsidR="00975974">
        <w:t>nd laser isotope separation</w:t>
      </w:r>
      <w:r w:rsidR="00B915A4">
        <w:t xml:space="preserve"> [</w:t>
      </w:r>
      <w:r w:rsidR="00717EF4">
        <w:t>6</w:t>
      </w:r>
      <w:r w:rsidR="00B915A4">
        <w:t>]</w:t>
      </w:r>
      <w:r w:rsidR="004C238A">
        <w:rPr>
          <w:szCs w:val="24"/>
          <w:lang w:eastAsia="ru-RU"/>
        </w:rPr>
        <w:t>.</w:t>
      </w:r>
    </w:p>
    <w:p w:rsidR="00405702" w:rsidRPr="0057473A" w:rsidRDefault="00405702" w:rsidP="00124954">
      <w:pPr>
        <w:pStyle w:val="1"/>
        <w:rPr>
          <w:lang w:eastAsia="ru-RU"/>
        </w:rPr>
      </w:pPr>
      <w:r w:rsidRPr="0057473A">
        <w:rPr>
          <w:lang w:eastAsia="ru-RU"/>
        </w:rPr>
        <w:t>Acknowledgements</w:t>
      </w:r>
    </w:p>
    <w:p w:rsidR="00405702" w:rsidRPr="0057473A" w:rsidRDefault="00403387" w:rsidP="00405702">
      <w:pPr>
        <w:pStyle w:val="Paragraph"/>
        <w:rPr>
          <w:szCs w:val="24"/>
          <w:lang w:eastAsia="ru-RU"/>
        </w:rPr>
      </w:pPr>
      <w:r>
        <w:rPr>
          <w:szCs w:val="24"/>
          <w:lang w:eastAsia="ru-RU"/>
        </w:rPr>
        <w:t>This</w:t>
      </w:r>
      <w:r w:rsidR="00405702" w:rsidRPr="0057473A">
        <w:rPr>
          <w:szCs w:val="24"/>
          <w:lang w:eastAsia="ru-RU"/>
        </w:rPr>
        <w:t xml:space="preserve"> work </w:t>
      </w:r>
      <w:r w:rsidR="000F2F60">
        <w:rPr>
          <w:szCs w:val="24"/>
          <w:lang w:eastAsia="ru-RU"/>
        </w:rPr>
        <w:t>was</w:t>
      </w:r>
      <w:r w:rsidR="00405702" w:rsidRPr="0057473A">
        <w:rPr>
          <w:szCs w:val="24"/>
          <w:lang w:eastAsia="ru-RU"/>
        </w:rPr>
        <w:t xml:space="preserve"> supported by Russian Science Foundation (project N 14-50-00080). </w:t>
      </w:r>
    </w:p>
    <w:p w:rsidR="0016385D" w:rsidRPr="008720BE" w:rsidRDefault="0057473A">
      <w:pPr>
        <w:pStyle w:val="1"/>
        <w:rPr>
          <w:szCs w:val="24"/>
        </w:rPr>
      </w:pPr>
      <w:r>
        <w:rPr>
          <w:szCs w:val="24"/>
        </w:rPr>
        <w:t>R</w:t>
      </w:r>
      <w:r w:rsidR="0016385D" w:rsidRPr="008720BE">
        <w:rPr>
          <w:szCs w:val="24"/>
        </w:rPr>
        <w:t>eferences</w:t>
      </w:r>
    </w:p>
    <w:p w:rsidR="000F2F60" w:rsidRPr="00C86C24" w:rsidRDefault="00A57AE9" w:rsidP="000F2F60">
      <w:pPr>
        <w:pStyle w:val="Reference"/>
        <w:numPr>
          <w:ilvl w:val="0"/>
          <w:numId w:val="44"/>
        </w:numPr>
      </w:pPr>
      <w:r>
        <w:t xml:space="preserve">R. Hemsworth, H. Decamps and </w:t>
      </w:r>
      <w:r w:rsidR="000F2F60" w:rsidRPr="00C86C24">
        <w:t xml:space="preserve">J. Graceffa at al. Status of the ITER heating neutral beam system. Nucl. Fusion. </w:t>
      </w:r>
      <w:r w:rsidR="00FF772A">
        <w:t>V</w:t>
      </w:r>
      <w:r w:rsidR="000F2F60" w:rsidRPr="00C86C24">
        <w:t xml:space="preserve">. 49, </w:t>
      </w:r>
      <w:r w:rsidR="00FF772A">
        <w:t>P</w:t>
      </w:r>
      <w:r w:rsidR="000F2F60" w:rsidRPr="00C86C24">
        <w:t>. 045006 (2009)</w:t>
      </w:r>
    </w:p>
    <w:p w:rsidR="000F2F60" w:rsidRDefault="00EF3179" w:rsidP="000F2F60">
      <w:pPr>
        <w:pStyle w:val="Reference"/>
        <w:numPr>
          <w:ilvl w:val="0"/>
          <w:numId w:val="44"/>
        </w:numPr>
      </w:pPr>
      <w:r>
        <w:t xml:space="preserve">J.H. Fink, A.M. Frank, </w:t>
      </w:r>
      <w:r w:rsidR="000F2F60" w:rsidRPr="00C86C24">
        <w:t xml:space="preserve">Photodetachment of electrons from negative ions in </w:t>
      </w:r>
      <w:r>
        <w:t>a 200 keV deuterium beam source</w:t>
      </w:r>
      <w:r w:rsidR="000F2F60" w:rsidRPr="00C86C24">
        <w:t>, Lawrence Livermore Natl. Lab. (1975), UCRL-16844.</w:t>
      </w:r>
    </w:p>
    <w:p w:rsidR="00975974" w:rsidRPr="00C86C24" w:rsidRDefault="00975974" w:rsidP="000F2F60">
      <w:pPr>
        <w:pStyle w:val="Reference"/>
        <w:numPr>
          <w:ilvl w:val="0"/>
          <w:numId w:val="44"/>
        </w:numPr>
      </w:pPr>
      <w:r w:rsidRPr="005838BC">
        <w:rPr>
          <w:bCs/>
        </w:rPr>
        <w:t xml:space="preserve">S.S. Popov, M.G. Atlukhanov, A.V. Burdakov, and M.Yu. Ushkova. An Experimental Investigation of Nonresonance Photon Accumulation in </w:t>
      </w:r>
      <w:r>
        <w:rPr>
          <w:bCs/>
        </w:rPr>
        <w:t>a System of Spherical Mirrors,</w:t>
      </w:r>
      <w:r w:rsidRPr="005838BC">
        <w:rPr>
          <w:bCs/>
        </w:rPr>
        <w:t xml:space="preserve"> </w:t>
      </w:r>
      <w:r w:rsidRPr="005838BC">
        <w:rPr>
          <w:iCs/>
        </w:rPr>
        <w:t>Optics and Spectroscopy, 2016, Vol. 121, No. 1, pp. 160–163.</w:t>
      </w:r>
    </w:p>
    <w:p w:rsidR="000F2F60" w:rsidRDefault="000F2F60" w:rsidP="000F2F60">
      <w:pPr>
        <w:pStyle w:val="Reference"/>
        <w:numPr>
          <w:ilvl w:val="0"/>
          <w:numId w:val="44"/>
        </w:numPr>
      </w:pPr>
      <w:r w:rsidRPr="00C86C24">
        <w:t>S.S. Popov A.V. Burdakov, A.A. Ivanov, I.A. Kotelnikov. Non</w:t>
      </w:r>
      <w:r>
        <w:t>-</w:t>
      </w:r>
      <w:r w:rsidRPr="00C86C24">
        <w:t xml:space="preserve">resonance photon drive to neutralize the powerful beams of negative ions. // Abstracts of the XXXIX International (Zvenigorod) conference on plasma physics and CF, Zvenigorod, 2012, </w:t>
      </w:r>
      <w:r>
        <w:t>p</w:t>
      </w:r>
      <w:r w:rsidRPr="00C86C24">
        <w:t>.232.</w:t>
      </w:r>
    </w:p>
    <w:p w:rsidR="00B915A4" w:rsidRPr="00C86C24" w:rsidRDefault="00FF772A" w:rsidP="000F2F60">
      <w:pPr>
        <w:pStyle w:val="Reference"/>
        <w:numPr>
          <w:ilvl w:val="0"/>
          <w:numId w:val="44"/>
        </w:numPr>
      </w:pPr>
      <w:r w:rsidRPr="00FF772A">
        <w:lastRenderedPageBreak/>
        <w:t>A. A. Ivanov, G. F. Abdrashitov, V. V. Anashin</w:t>
      </w:r>
      <w:r>
        <w:t xml:space="preserve"> et al. </w:t>
      </w:r>
      <w:r w:rsidR="00B915A4" w:rsidRPr="00B915A4">
        <w:t xml:space="preserve">Review of Scientific Instruments </w:t>
      </w:r>
      <w:r w:rsidR="00B915A4" w:rsidRPr="00B915A4">
        <w:rPr>
          <w:b/>
          <w:bCs/>
        </w:rPr>
        <w:t>85</w:t>
      </w:r>
      <w:r w:rsidR="00B915A4" w:rsidRPr="00B915A4">
        <w:t>, 02B102 (2014); doi: 10.1063/1.4826326</w:t>
      </w:r>
    </w:p>
    <w:p w:rsidR="00712D2B" w:rsidRPr="00EF3179" w:rsidRDefault="000F2F60" w:rsidP="00984EA9">
      <w:pPr>
        <w:pStyle w:val="Reference"/>
        <w:numPr>
          <w:ilvl w:val="0"/>
          <w:numId w:val="44"/>
        </w:numPr>
        <w:rPr>
          <w:szCs w:val="24"/>
        </w:rPr>
      </w:pPr>
      <w:r w:rsidRPr="00C86C24">
        <w:t>G.N.</w:t>
      </w:r>
      <w:r>
        <w:t xml:space="preserve"> Makarov, </w:t>
      </w:r>
      <w:r w:rsidRPr="00C86C24">
        <w:t>Low-energy methods of molecular laser isotope separation</w:t>
      </w:r>
      <w:r>
        <w:t xml:space="preserve">, Physics – Uspekhi, </w:t>
      </w:r>
      <w:r w:rsidR="00EF3179">
        <w:t xml:space="preserve">Vol. </w:t>
      </w:r>
      <w:r>
        <w:t>58</w:t>
      </w:r>
      <w:r w:rsidR="00EF3179">
        <w:t xml:space="preserve"> (2015), No 7</w:t>
      </w:r>
      <w:r>
        <w:t xml:space="preserve">, </w:t>
      </w:r>
      <w:r w:rsidR="00EF3179">
        <w:t xml:space="preserve">pp. </w:t>
      </w:r>
      <w:r>
        <w:t>670 – 700</w:t>
      </w:r>
    </w:p>
    <w:sectPr w:rsidR="00712D2B" w:rsidRPr="00EF3179" w:rsidSect="00402DA2">
      <w:pgSz w:w="12240" w:h="15840"/>
      <w:pgMar w:top="1440" w:right="1440" w:bottom="1701"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CB4" w:rsidRDefault="00C76CB4" w:rsidP="00FD1C53">
      <w:r>
        <w:separator/>
      </w:r>
    </w:p>
  </w:endnote>
  <w:endnote w:type="continuationSeparator" w:id="0">
    <w:p w:rsidR="00C76CB4" w:rsidRDefault="00C76CB4" w:rsidP="00FD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CB4" w:rsidRDefault="00C76CB4" w:rsidP="00FD1C53">
      <w:r>
        <w:separator/>
      </w:r>
    </w:p>
  </w:footnote>
  <w:footnote w:type="continuationSeparator" w:id="0">
    <w:p w:rsidR="00C76CB4" w:rsidRDefault="00C76CB4" w:rsidP="00FD1C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42028"/>
    <w:multiLevelType w:val="hybridMultilevel"/>
    <w:tmpl w:val="837CB0CC"/>
    <w:lvl w:ilvl="0" w:tplc="6996042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3"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1D241F"/>
    <w:multiLevelType w:val="hybridMultilevel"/>
    <w:tmpl w:val="C5ACF6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3"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5"/>
  </w:num>
  <w:num w:numId="2">
    <w:abstractNumId w:val="2"/>
  </w:num>
  <w:num w:numId="3">
    <w:abstractNumId w:val="12"/>
  </w:num>
  <w:num w:numId="4">
    <w:abstractNumId w:val="6"/>
  </w:num>
  <w:num w:numId="5">
    <w:abstractNumId w:val="11"/>
  </w:num>
  <w:num w:numId="6">
    <w:abstractNumId w:val="3"/>
  </w:num>
  <w:num w:numId="7">
    <w:abstractNumId w:val="5"/>
  </w:num>
  <w:num w:numId="8">
    <w:abstractNumId w:val="0"/>
  </w:num>
  <w:num w:numId="9">
    <w:abstractNumId w:val="14"/>
  </w:num>
  <w:num w:numId="10">
    <w:abstractNumId w:val="8"/>
  </w:num>
  <w:num w:numId="11">
    <w:abstractNumId w:val="13"/>
  </w:num>
  <w:num w:numId="12">
    <w:abstractNumId w:val="10"/>
  </w:num>
  <w:num w:numId="13">
    <w:abstractNumId w:val="4"/>
  </w:num>
  <w:num w:numId="14">
    <w:abstractNumId w:val="14"/>
  </w:num>
  <w:num w:numId="15">
    <w:abstractNumId w:val="7"/>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1"/>
  </w:num>
  <w:num w:numId="30">
    <w:abstractNumId w:val="11"/>
  </w:num>
  <w:num w:numId="31">
    <w:abstractNumId w:val="11"/>
    <w:lvlOverride w:ilvl="0">
      <w:startOverride w:val="1"/>
    </w:lvlOverride>
  </w:num>
  <w:num w:numId="32">
    <w:abstractNumId w:val="11"/>
  </w:num>
  <w:num w:numId="33">
    <w:abstractNumId w:val="11"/>
    <w:lvlOverride w:ilvl="0">
      <w:startOverride w:val="1"/>
    </w:lvlOverride>
  </w:num>
  <w:num w:numId="34">
    <w:abstractNumId w:val="11"/>
    <w:lvlOverride w:ilvl="0">
      <w:startOverride w:val="1"/>
    </w:lvlOverride>
  </w:num>
  <w:num w:numId="35">
    <w:abstractNumId w:val="12"/>
    <w:lvlOverride w:ilvl="0">
      <w:startOverride w:val="1"/>
    </w:lvlOverride>
  </w:num>
  <w:num w:numId="36">
    <w:abstractNumId w:val="12"/>
  </w:num>
  <w:num w:numId="37">
    <w:abstractNumId w:val="12"/>
    <w:lvlOverride w:ilvl="0">
      <w:startOverride w:val="1"/>
    </w:lvlOverride>
  </w:num>
  <w:num w:numId="38">
    <w:abstractNumId w:val="12"/>
  </w:num>
  <w:num w:numId="39">
    <w:abstractNumId w:val="12"/>
    <w:lvlOverride w:ilvl="0">
      <w:startOverride w:val="1"/>
    </w:lvlOverride>
  </w:num>
  <w:num w:numId="40">
    <w:abstractNumId w:val="12"/>
    <w:lvlOverride w:ilvl="0">
      <w:startOverride w:val="1"/>
    </w:lvlOverride>
  </w:num>
  <w:num w:numId="41">
    <w:abstractNumId w:val="12"/>
    <w:lvlOverride w:ilvl="0">
      <w:startOverride w:val="1"/>
    </w:lvlOverride>
  </w:num>
  <w:num w:numId="42">
    <w:abstractNumId w:val="12"/>
  </w:num>
  <w:num w:numId="43">
    <w:abstractNumId w:val="12"/>
  </w:num>
  <w:num w:numId="44">
    <w:abstractNumId w:val="1"/>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PostScriptOverText/>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F1"/>
    <w:rsid w:val="00014140"/>
    <w:rsid w:val="00031EC9"/>
    <w:rsid w:val="0005199E"/>
    <w:rsid w:val="00066FED"/>
    <w:rsid w:val="00072B14"/>
    <w:rsid w:val="00075EA6"/>
    <w:rsid w:val="0007709F"/>
    <w:rsid w:val="00086F62"/>
    <w:rsid w:val="0009320B"/>
    <w:rsid w:val="00096AE0"/>
    <w:rsid w:val="000B1B74"/>
    <w:rsid w:val="000B31E5"/>
    <w:rsid w:val="000B3A2D"/>
    <w:rsid w:val="000B49C0"/>
    <w:rsid w:val="000D686E"/>
    <w:rsid w:val="000E382F"/>
    <w:rsid w:val="000F1A3E"/>
    <w:rsid w:val="000F2F60"/>
    <w:rsid w:val="001013B1"/>
    <w:rsid w:val="001036BA"/>
    <w:rsid w:val="001146DC"/>
    <w:rsid w:val="00114AB1"/>
    <w:rsid w:val="00122C2E"/>
    <w:rsid w:val="001230FF"/>
    <w:rsid w:val="00124954"/>
    <w:rsid w:val="00130BD7"/>
    <w:rsid w:val="001520EC"/>
    <w:rsid w:val="00155B67"/>
    <w:rsid w:val="001562AF"/>
    <w:rsid w:val="0016048E"/>
    <w:rsid w:val="00161A5B"/>
    <w:rsid w:val="0016385D"/>
    <w:rsid w:val="00164A7F"/>
    <w:rsid w:val="0016782F"/>
    <w:rsid w:val="00185E9E"/>
    <w:rsid w:val="001937E9"/>
    <w:rsid w:val="00197ABB"/>
    <w:rsid w:val="001A5700"/>
    <w:rsid w:val="001B263B"/>
    <w:rsid w:val="001B476A"/>
    <w:rsid w:val="001C764F"/>
    <w:rsid w:val="001C7BB3"/>
    <w:rsid w:val="001D469C"/>
    <w:rsid w:val="0023171B"/>
    <w:rsid w:val="00236BFC"/>
    <w:rsid w:val="00237437"/>
    <w:rsid w:val="00237856"/>
    <w:rsid w:val="002502FD"/>
    <w:rsid w:val="002530D6"/>
    <w:rsid w:val="00256533"/>
    <w:rsid w:val="0026068E"/>
    <w:rsid w:val="00261ECC"/>
    <w:rsid w:val="00263102"/>
    <w:rsid w:val="0026496F"/>
    <w:rsid w:val="00274622"/>
    <w:rsid w:val="00285D24"/>
    <w:rsid w:val="00287C23"/>
    <w:rsid w:val="00290390"/>
    <w:rsid w:val="002915D3"/>
    <w:rsid w:val="002941DA"/>
    <w:rsid w:val="002A73C8"/>
    <w:rsid w:val="002C2F03"/>
    <w:rsid w:val="002C4F8E"/>
    <w:rsid w:val="002D3812"/>
    <w:rsid w:val="002E3376"/>
    <w:rsid w:val="002E3C35"/>
    <w:rsid w:val="002F5298"/>
    <w:rsid w:val="003038A3"/>
    <w:rsid w:val="003106B4"/>
    <w:rsid w:val="00334EB1"/>
    <w:rsid w:val="00337E4F"/>
    <w:rsid w:val="00340C36"/>
    <w:rsid w:val="003413DF"/>
    <w:rsid w:val="00346A9D"/>
    <w:rsid w:val="00367BF4"/>
    <w:rsid w:val="0038647C"/>
    <w:rsid w:val="0039376F"/>
    <w:rsid w:val="003A287B"/>
    <w:rsid w:val="003A5C85"/>
    <w:rsid w:val="003A61B1"/>
    <w:rsid w:val="003B00C2"/>
    <w:rsid w:val="003B2D59"/>
    <w:rsid w:val="003E43F5"/>
    <w:rsid w:val="003E7C74"/>
    <w:rsid w:val="003F15AC"/>
    <w:rsid w:val="003F31C6"/>
    <w:rsid w:val="003F612F"/>
    <w:rsid w:val="0040225B"/>
    <w:rsid w:val="00402DA2"/>
    <w:rsid w:val="00403387"/>
    <w:rsid w:val="00405702"/>
    <w:rsid w:val="00421BC8"/>
    <w:rsid w:val="0042207A"/>
    <w:rsid w:val="00425AC2"/>
    <w:rsid w:val="0042692D"/>
    <w:rsid w:val="00435059"/>
    <w:rsid w:val="004376A7"/>
    <w:rsid w:val="00440761"/>
    <w:rsid w:val="00441017"/>
    <w:rsid w:val="004416D4"/>
    <w:rsid w:val="0044771F"/>
    <w:rsid w:val="00450428"/>
    <w:rsid w:val="004555E9"/>
    <w:rsid w:val="004558BA"/>
    <w:rsid w:val="00460F66"/>
    <w:rsid w:val="004859D2"/>
    <w:rsid w:val="004877E2"/>
    <w:rsid w:val="00487FDF"/>
    <w:rsid w:val="00491212"/>
    <w:rsid w:val="00491766"/>
    <w:rsid w:val="004954A7"/>
    <w:rsid w:val="004A11D3"/>
    <w:rsid w:val="004A49D3"/>
    <w:rsid w:val="004A68DC"/>
    <w:rsid w:val="004B151D"/>
    <w:rsid w:val="004C238A"/>
    <w:rsid w:val="004C2E68"/>
    <w:rsid w:val="004C7243"/>
    <w:rsid w:val="004E21DE"/>
    <w:rsid w:val="004E3C57"/>
    <w:rsid w:val="004E3CB2"/>
    <w:rsid w:val="004F2C83"/>
    <w:rsid w:val="00525813"/>
    <w:rsid w:val="0053513F"/>
    <w:rsid w:val="00564377"/>
    <w:rsid w:val="00574405"/>
    <w:rsid w:val="0057473A"/>
    <w:rsid w:val="00595D45"/>
    <w:rsid w:val="005A0E21"/>
    <w:rsid w:val="005B0877"/>
    <w:rsid w:val="005B3A34"/>
    <w:rsid w:val="005B3C8F"/>
    <w:rsid w:val="005D49AF"/>
    <w:rsid w:val="005E415C"/>
    <w:rsid w:val="005E7946"/>
    <w:rsid w:val="005F296F"/>
    <w:rsid w:val="005F7475"/>
    <w:rsid w:val="006109D0"/>
    <w:rsid w:val="00611299"/>
    <w:rsid w:val="00616365"/>
    <w:rsid w:val="00616F3B"/>
    <w:rsid w:val="006249A7"/>
    <w:rsid w:val="0064225B"/>
    <w:rsid w:val="00651B09"/>
    <w:rsid w:val="00660105"/>
    <w:rsid w:val="00672DA1"/>
    <w:rsid w:val="00686A57"/>
    <w:rsid w:val="006949BC"/>
    <w:rsid w:val="006B1512"/>
    <w:rsid w:val="006D1229"/>
    <w:rsid w:val="006D7A18"/>
    <w:rsid w:val="006E07C3"/>
    <w:rsid w:val="006E51A7"/>
    <w:rsid w:val="00710D36"/>
    <w:rsid w:val="00712D2B"/>
    <w:rsid w:val="00717EF4"/>
    <w:rsid w:val="007217D2"/>
    <w:rsid w:val="00723B7F"/>
    <w:rsid w:val="00725861"/>
    <w:rsid w:val="0073393A"/>
    <w:rsid w:val="0073539D"/>
    <w:rsid w:val="00767B8A"/>
    <w:rsid w:val="00772C27"/>
    <w:rsid w:val="00775481"/>
    <w:rsid w:val="007769F7"/>
    <w:rsid w:val="007917C7"/>
    <w:rsid w:val="00795B6F"/>
    <w:rsid w:val="007A15B3"/>
    <w:rsid w:val="007A233B"/>
    <w:rsid w:val="007B03B2"/>
    <w:rsid w:val="007B4863"/>
    <w:rsid w:val="007B6109"/>
    <w:rsid w:val="007C4AE9"/>
    <w:rsid w:val="007C65E6"/>
    <w:rsid w:val="007C77FE"/>
    <w:rsid w:val="007D406B"/>
    <w:rsid w:val="007D4407"/>
    <w:rsid w:val="007D7418"/>
    <w:rsid w:val="007E1CA3"/>
    <w:rsid w:val="007F0296"/>
    <w:rsid w:val="0080632E"/>
    <w:rsid w:val="00813CD2"/>
    <w:rsid w:val="00820CF0"/>
    <w:rsid w:val="00821713"/>
    <w:rsid w:val="008224B1"/>
    <w:rsid w:val="00824717"/>
    <w:rsid w:val="00827050"/>
    <w:rsid w:val="0083278B"/>
    <w:rsid w:val="00834538"/>
    <w:rsid w:val="00841C94"/>
    <w:rsid w:val="008460FF"/>
    <w:rsid w:val="00850E89"/>
    <w:rsid w:val="008518D5"/>
    <w:rsid w:val="00864C21"/>
    <w:rsid w:val="008720BE"/>
    <w:rsid w:val="0087343A"/>
    <w:rsid w:val="008743CF"/>
    <w:rsid w:val="00877C6A"/>
    <w:rsid w:val="008818C8"/>
    <w:rsid w:val="00882464"/>
    <w:rsid w:val="00882AE3"/>
    <w:rsid w:val="00887C8D"/>
    <w:rsid w:val="008930E4"/>
    <w:rsid w:val="00893821"/>
    <w:rsid w:val="0089646A"/>
    <w:rsid w:val="008A2B20"/>
    <w:rsid w:val="008A7B9C"/>
    <w:rsid w:val="008B4754"/>
    <w:rsid w:val="008D49AC"/>
    <w:rsid w:val="008E6A7A"/>
    <w:rsid w:val="008F1038"/>
    <w:rsid w:val="008F7046"/>
    <w:rsid w:val="009005FC"/>
    <w:rsid w:val="009137D5"/>
    <w:rsid w:val="009146C3"/>
    <w:rsid w:val="009245C9"/>
    <w:rsid w:val="00936341"/>
    <w:rsid w:val="00943315"/>
    <w:rsid w:val="0094764C"/>
    <w:rsid w:val="009513D2"/>
    <w:rsid w:val="009565BB"/>
    <w:rsid w:val="00964B9D"/>
    <w:rsid w:val="009662B3"/>
    <w:rsid w:val="00973212"/>
    <w:rsid w:val="00975974"/>
    <w:rsid w:val="00982681"/>
    <w:rsid w:val="009A4583"/>
    <w:rsid w:val="009B2351"/>
    <w:rsid w:val="009B285A"/>
    <w:rsid w:val="009B696B"/>
    <w:rsid w:val="009B7671"/>
    <w:rsid w:val="009D2617"/>
    <w:rsid w:val="009F056E"/>
    <w:rsid w:val="00A01587"/>
    <w:rsid w:val="00A26DCD"/>
    <w:rsid w:val="00A314BB"/>
    <w:rsid w:val="00A32B7D"/>
    <w:rsid w:val="00A518A8"/>
    <w:rsid w:val="00A5596B"/>
    <w:rsid w:val="00A5673C"/>
    <w:rsid w:val="00A57AE9"/>
    <w:rsid w:val="00A60864"/>
    <w:rsid w:val="00A646B3"/>
    <w:rsid w:val="00A6739B"/>
    <w:rsid w:val="00A72519"/>
    <w:rsid w:val="00A76BA2"/>
    <w:rsid w:val="00A87CF1"/>
    <w:rsid w:val="00A90413"/>
    <w:rsid w:val="00AB0A9C"/>
    <w:rsid w:val="00AB7119"/>
    <w:rsid w:val="00AD5855"/>
    <w:rsid w:val="00AE1E9A"/>
    <w:rsid w:val="00AE7500"/>
    <w:rsid w:val="00AE7F87"/>
    <w:rsid w:val="00AF3542"/>
    <w:rsid w:val="00AF5ABE"/>
    <w:rsid w:val="00AF64A8"/>
    <w:rsid w:val="00B00415"/>
    <w:rsid w:val="00B07BAB"/>
    <w:rsid w:val="00B1000D"/>
    <w:rsid w:val="00B10134"/>
    <w:rsid w:val="00B138E3"/>
    <w:rsid w:val="00B16BFE"/>
    <w:rsid w:val="00B435F7"/>
    <w:rsid w:val="00B500E5"/>
    <w:rsid w:val="00B627A9"/>
    <w:rsid w:val="00B648E9"/>
    <w:rsid w:val="00B74BE7"/>
    <w:rsid w:val="00B76934"/>
    <w:rsid w:val="00B814CE"/>
    <w:rsid w:val="00B915A4"/>
    <w:rsid w:val="00BA39BB"/>
    <w:rsid w:val="00BA3B3D"/>
    <w:rsid w:val="00BC324D"/>
    <w:rsid w:val="00BC4D4A"/>
    <w:rsid w:val="00BD1909"/>
    <w:rsid w:val="00BD7EF1"/>
    <w:rsid w:val="00BE5E16"/>
    <w:rsid w:val="00BE5FD1"/>
    <w:rsid w:val="00BE64CC"/>
    <w:rsid w:val="00BF300E"/>
    <w:rsid w:val="00C06E05"/>
    <w:rsid w:val="00C14F81"/>
    <w:rsid w:val="00C17370"/>
    <w:rsid w:val="00C25E57"/>
    <w:rsid w:val="00C26EC0"/>
    <w:rsid w:val="00C329E6"/>
    <w:rsid w:val="00C53F96"/>
    <w:rsid w:val="00C5577F"/>
    <w:rsid w:val="00C56C77"/>
    <w:rsid w:val="00C76B59"/>
    <w:rsid w:val="00C76CB4"/>
    <w:rsid w:val="00C8456A"/>
    <w:rsid w:val="00C90999"/>
    <w:rsid w:val="00C957BD"/>
    <w:rsid w:val="00CB7B3E"/>
    <w:rsid w:val="00CC1CC8"/>
    <w:rsid w:val="00CC739D"/>
    <w:rsid w:val="00D01DEB"/>
    <w:rsid w:val="00D04468"/>
    <w:rsid w:val="00D113FA"/>
    <w:rsid w:val="00D14D18"/>
    <w:rsid w:val="00D173E8"/>
    <w:rsid w:val="00D36257"/>
    <w:rsid w:val="00D44B28"/>
    <w:rsid w:val="00D4687E"/>
    <w:rsid w:val="00D53A12"/>
    <w:rsid w:val="00D8557B"/>
    <w:rsid w:val="00DA5A48"/>
    <w:rsid w:val="00DB0C43"/>
    <w:rsid w:val="00DB7278"/>
    <w:rsid w:val="00DC2EBC"/>
    <w:rsid w:val="00DC40DE"/>
    <w:rsid w:val="00DD26DC"/>
    <w:rsid w:val="00DD4C55"/>
    <w:rsid w:val="00DE3354"/>
    <w:rsid w:val="00DE3C46"/>
    <w:rsid w:val="00DF078D"/>
    <w:rsid w:val="00DF3A52"/>
    <w:rsid w:val="00DF6774"/>
    <w:rsid w:val="00DF7DCD"/>
    <w:rsid w:val="00E218C5"/>
    <w:rsid w:val="00E56FCD"/>
    <w:rsid w:val="00E60EB9"/>
    <w:rsid w:val="00E62812"/>
    <w:rsid w:val="00E65333"/>
    <w:rsid w:val="00E7564B"/>
    <w:rsid w:val="00E80B46"/>
    <w:rsid w:val="00EB4724"/>
    <w:rsid w:val="00EB7D28"/>
    <w:rsid w:val="00EC0D0C"/>
    <w:rsid w:val="00ED4A2C"/>
    <w:rsid w:val="00EF3179"/>
    <w:rsid w:val="00EF381A"/>
    <w:rsid w:val="00EF6940"/>
    <w:rsid w:val="00EF778C"/>
    <w:rsid w:val="00F033EA"/>
    <w:rsid w:val="00F2044A"/>
    <w:rsid w:val="00F20BFC"/>
    <w:rsid w:val="00F24D5F"/>
    <w:rsid w:val="00F3702B"/>
    <w:rsid w:val="00F400CD"/>
    <w:rsid w:val="00F726C3"/>
    <w:rsid w:val="00F76990"/>
    <w:rsid w:val="00F8554C"/>
    <w:rsid w:val="00F960EE"/>
    <w:rsid w:val="00F97A90"/>
    <w:rsid w:val="00FB3214"/>
    <w:rsid w:val="00FC2F35"/>
    <w:rsid w:val="00FC3FD7"/>
    <w:rsid w:val="00FC7C55"/>
    <w:rsid w:val="00FD1C53"/>
    <w:rsid w:val="00FD1FC6"/>
    <w:rsid w:val="00FD3296"/>
    <w:rsid w:val="00FE30AB"/>
    <w:rsid w:val="00FE5869"/>
    <w:rsid w:val="00FF77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78CA4F-F0B3-4C91-A03A-34C57CC6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E3CB2"/>
    <w:rPr>
      <w:sz w:val="24"/>
      <w:lang w:val="en-US" w:eastAsia="en-US"/>
    </w:rPr>
  </w:style>
  <w:style w:type="paragraph" w:styleId="1">
    <w:name w:val="heading 1"/>
    <w:basedOn w:val="a"/>
    <w:next w:val="Paragraph"/>
    <w:qFormat/>
    <w:pPr>
      <w:keepNext/>
      <w:spacing w:before="240" w:after="240"/>
      <w:jc w:val="center"/>
      <w:outlineLvl w:val="0"/>
    </w:pPr>
    <w:rPr>
      <w:b/>
      <w:caps/>
    </w:rPr>
  </w:style>
  <w:style w:type="paragraph" w:styleId="2">
    <w:name w:val="heading 2"/>
    <w:basedOn w:val="a"/>
    <w:next w:val="Paragraph"/>
    <w:qFormat/>
    <w:pPr>
      <w:keepNext/>
      <w:spacing w:before="240" w:after="240"/>
      <w:jc w:val="center"/>
      <w:outlineLvl w:val="1"/>
    </w:pPr>
    <w:rPr>
      <w:b/>
    </w:rPr>
  </w:style>
  <w:style w:type="paragraph" w:styleId="3">
    <w:name w:val="heading 3"/>
    <w:basedOn w:val="a"/>
    <w:next w:val="a"/>
    <w:qFormat/>
    <w:pPr>
      <w:keepNext/>
      <w:spacing w:before="240" w:after="240"/>
      <w:jc w:val="center"/>
      <w:outlineLvl w:val="2"/>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16"/>
    </w:rPr>
  </w:style>
  <w:style w:type="paragraph" w:customStyle="1" w:styleId="PaperTitle">
    <w:name w:val="Paper Title"/>
    <w:basedOn w:val="a"/>
    <w:next w:val="AuthorName"/>
    <w:pPr>
      <w:spacing w:before="1200"/>
      <w:jc w:val="center"/>
    </w:pPr>
    <w:rPr>
      <w:b/>
      <w:sz w:val="36"/>
    </w:rPr>
  </w:style>
  <w:style w:type="paragraph" w:customStyle="1" w:styleId="AuthorName">
    <w:name w:val="Author Name"/>
    <w:basedOn w:val="a"/>
    <w:next w:val="AuthorAffiliation"/>
    <w:pPr>
      <w:spacing w:before="360" w:after="360"/>
      <w:jc w:val="center"/>
    </w:pPr>
    <w:rPr>
      <w:sz w:val="28"/>
    </w:rPr>
  </w:style>
  <w:style w:type="paragraph" w:customStyle="1" w:styleId="AuthorAffiliation">
    <w:name w:val="Author Affiliation"/>
    <w:basedOn w:val="a"/>
    <w:pPr>
      <w:jc w:val="center"/>
    </w:pPr>
    <w:rPr>
      <w:i/>
      <w:sz w:val="20"/>
    </w:rPr>
  </w:style>
  <w:style w:type="paragraph" w:customStyle="1" w:styleId="Abstract">
    <w:name w:val="Abstract"/>
    <w:basedOn w:val="a"/>
    <w:next w:val="1"/>
    <w:rsid w:val="00F20BFC"/>
    <w:pPr>
      <w:spacing w:before="360" w:after="360"/>
      <w:ind w:left="289" w:right="289"/>
      <w:jc w:val="both"/>
    </w:pPr>
    <w:rPr>
      <w:sz w:val="18"/>
    </w:rPr>
  </w:style>
  <w:style w:type="paragraph" w:customStyle="1" w:styleId="Paragraph">
    <w:name w:val="Paragraph"/>
    <w:basedOn w:val="a"/>
    <w:rsid w:val="005E415C"/>
    <w:pPr>
      <w:ind w:firstLine="284"/>
      <w:jc w:val="both"/>
    </w:pPr>
    <w:rPr>
      <w:sz w:val="20"/>
    </w:rPr>
  </w:style>
  <w:style w:type="character" w:styleId="a4">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a5">
    <w:name w:val="Balloon Text"/>
    <w:basedOn w:val="a"/>
    <w:link w:val="a6"/>
    <w:rsid w:val="00114AB1"/>
    <w:rPr>
      <w:rFonts w:ascii="Tahoma" w:hAnsi="Tahoma" w:cs="Tahoma"/>
      <w:sz w:val="16"/>
      <w:szCs w:val="16"/>
    </w:rPr>
  </w:style>
  <w:style w:type="character" w:customStyle="1" w:styleId="a6">
    <w:name w:val="Текст выноски Знак"/>
    <w:basedOn w:val="a0"/>
    <w:link w:val="a5"/>
    <w:rsid w:val="00114AB1"/>
    <w:rPr>
      <w:rFonts w:ascii="Tahoma" w:hAnsi="Tahoma" w:cs="Tahoma"/>
      <w:sz w:val="16"/>
      <w:szCs w:val="16"/>
      <w:lang w:val="en-US" w:eastAsia="en-US"/>
    </w:rPr>
  </w:style>
  <w:style w:type="character" w:styleId="a7">
    <w:name w:val="Hyperlink"/>
    <w:rPr>
      <w:color w:val="0000FF"/>
      <w:u w:val="single"/>
    </w:rPr>
  </w:style>
  <w:style w:type="table" w:styleId="a8">
    <w:name w:val="Table Grid"/>
    <w:basedOn w:val="a1"/>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a"/>
    <w:qFormat/>
    <w:rsid w:val="001D469C"/>
    <w:pPr>
      <w:jc w:val="center"/>
    </w:pPr>
    <w:rPr>
      <w:sz w:val="20"/>
    </w:rPr>
  </w:style>
  <w:style w:type="paragraph" w:styleId="a9">
    <w:name w:val="Normal (Web)"/>
    <w:basedOn w:val="a"/>
    <w:uiPriority w:val="99"/>
    <w:unhideWhenUsed/>
    <w:rsid w:val="005F7475"/>
    <w:pPr>
      <w:spacing w:before="100" w:beforeAutospacing="1" w:after="100" w:afterAutospacing="1"/>
    </w:pPr>
    <w:rPr>
      <w:szCs w:val="24"/>
      <w:lang w:val="en-GB" w:eastAsia="en-GB"/>
    </w:rPr>
  </w:style>
  <w:style w:type="character" w:styleId="aa">
    <w:name w:val="Strong"/>
    <w:basedOn w:val="a0"/>
    <w:uiPriority w:val="22"/>
    <w:qFormat/>
    <w:rsid w:val="005F7475"/>
    <w:rPr>
      <w:b/>
      <w:bCs/>
    </w:rPr>
  </w:style>
  <w:style w:type="character" w:styleId="ab">
    <w:name w:val="Emphasis"/>
    <w:basedOn w:val="a0"/>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paragraph" w:styleId="ac">
    <w:name w:val="List Paragraph"/>
    <w:basedOn w:val="a"/>
    <w:uiPriority w:val="34"/>
    <w:rsid w:val="00712D2B"/>
    <w:pPr>
      <w:ind w:left="720"/>
      <w:contextualSpacing/>
    </w:pPr>
  </w:style>
  <w:style w:type="paragraph" w:styleId="ad">
    <w:name w:val="annotation text"/>
    <w:basedOn w:val="a"/>
    <w:link w:val="ae"/>
    <w:unhideWhenUsed/>
    <w:rsid w:val="00864C21"/>
    <w:rPr>
      <w:sz w:val="20"/>
    </w:rPr>
  </w:style>
  <w:style w:type="character" w:customStyle="1" w:styleId="ae">
    <w:name w:val="Текст примечания Знак"/>
    <w:basedOn w:val="a0"/>
    <w:link w:val="ad"/>
    <w:rsid w:val="00864C21"/>
    <w:rPr>
      <w:lang w:val="en-US" w:eastAsia="en-US"/>
    </w:rPr>
  </w:style>
  <w:style w:type="paragraph" w:styleId="af">
    <w:name w:val="header"/>
    <w:basedOn w:val="a"/>
    <w:link w:val="af0"/>
    <w:unhideWhenUsed/>
    <w:rsid w:val="00FD1C53"/>
    <w:pPr>
      <w:tabs>
        <w:tab w:val="center" w:pos="4677"/>
        <w:tab w:val="right" w:pos="9355"/>
      </w:tabs>
    </w:pPr>
  </w:style>
  <w:style w:type="character" w:customStyle="1" w:styleId="af0">
    <w:name w:val="Верхний колонтитул Знак"/>
    <w:basedOn w:val="a0"/>
    <w:link w:val="af"/>
    <w:rsid w:val="00FD1C53"/>
    <w:rPr>
      <w:sz w:val="24"/>
      <w:lang w:val="en-US" w:eastAsia="en-US"/>
    </w:rPr>
  </w:style>
  <w:style w:type="paragraph" w:styleId="af1">
    <w:name w:val="footer"/>
    <w:basedOn w:val="a"/>
    <w:link w:val="af2"/>
    <w:unhideWhenUsed/>
    <w:rsid w:val="00FD1C53"/>
    <w:pPr>
      <w:tabs>
        <w:tab w:val="center" w:pos="4677"/>
        <w:tab w:val="right" w:pos="9355"/>
      </w:tabs>
    </w:pPr>
  </w:style>
  <w:style w:type="character" w:customStyle="1" w:styleId="af2">
    <w:name w:val="Нижний колонтитул Знак"/>
    <w:basedOn w:val="a0"/>
    <w:link w:val="af1"/>
    <w:rsid w:val="00FD1C53"/>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73534">
      <w:bodyDiv w:val="1"/>
      <w:marLeft w:val="0"/>
      <w:marRight w:val="0"/>
      <w:marTop w:val="0"/>
      <w:marBottom w:val="0"/>
      <w:divBdr>
        <w:top w:val="none" w:sz="0" w:space="0" w:color="auto"/>
        <w:left w:val="none" w:sz="0" w:space="0" w:color="auto"/>
        <w:bottom w:val="none" w:sz="0" w:space="0" w:color="auto"/>
        <w:right w:val="none" w:sz="0" w:space="0" w:color="auto"/>
      </w:divBdr>
      <w:divsChild>
        <w:div w:id="1446845182">
          <w:marLeft w:val="0"/>
          <w:marRight w:val="0"/>
          <w:marTop w:val="0"/>
          <w:marBottom w:val="0"/>
          <w:divBdr>
            <w:top w:val="none" w:sz="0" w:space="0" w:color="auto"/>
            <w:left w:val="none" w:sz="0" w:space="0" w:color="auto"/>
            <w:bottom w:val="none" w:sz="0" w:space="0" w:color="auto"/>
            <w:right w:val="none" w:sz="0" w:space="0" w:color="auto"/>
          </w:divBdr>
          <w:divsChild>
            <w:div w:id="1424884665">
              <w:marLeft w:val="0"/>
              <w:marRight w:val="60"/>
              <w:marTop w:val="0"/>
              <w:marBottom w:val="0"/>
              <w:divBdr>
                <w:top w:val="none" w:sz="0" w:space="0" w:color="auto"/>
                <w:left w:val="none" w:sz="0" w:space="0" w:color="auto"/>
                <w:bottom w:val="none" w:sz="0" w:space="0" w:color="auto"/>
                <w:right w:val="none" w:sz="0" w:space="0" w:color="auto"/>
              </w:divBdr>
              <w:divsChild>
                <w:div w:id="342711171">
                  <w:marLeft w:val="0"/>
                  <w:marRight w:val="0"/>
                  <w:marTop w:val="0"/>
                  <w:marBottom w:val="120"/>
                  <w:divBdr>
                    <w:top w:val="single" w:sz="6" w:space="0" w:color="C0C0C0"/>
                    <w:left w:val="single" w:sz="6" w:space="0" w:color="D9D9D9"/>
                    <w:bottom w:val="single" w:sz="6" w:space="0" w:color="D9D9D9"/>
                    <w:right w:val="single" w:sz="6" w:space="0" w:color="D9D9D9"/>
                  </w:divBdr>
                  <w:divsChild>
                    <w:div w:id="12729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28748">
          <w:marLeft w:val="0"/>
          <w:marRight w:val="0"/>
          <w:marTop w:val="0"/>
          <w:marBottom w:val="0"/>
          <w:divBdr>
            <w:top w:val="none" w:sz="0" w:space="0" w:color="auto"/>
            <w:left w:val="none" w:sz="0" w:space="0" w:color="auto"/>
            <w:bottom w:val="none" w:sz="0" w:space="0" w:color="auto"/>
            <w:right w:val="none" w:sz="0" w:space="0" w:color="auto"/>
          </w:divBdr>
          <w:divsChild>
            <w:div w:id="1131944776">
              <w:marLeft w:val="60"/>
              <w:marRight w:val="0"/>
              <w:marTop w:val="0"/>
              <w:marBottom w:val="0"/>
              <w:divBdr>
                <w:top w:val="none" w:sz="0" w:space="0" w:color="auto"/>
                <w:left w:val="none" w:sz="0" w:space="0" w:color="auto"/>
                <w:bottom w:val="none" w:sz="0" w:space="0" w:color="auto"/>
                <w:right w:val="none" w:sz="0" w:space="0" w:color="auto"/>
              </w:divBdr>
              <w:divsChild>
                <w:div w:id="105541204">
                  <w:marLeft w:val="0"/>
                  <w:marRight w:val="0"/>
                  <w:marTop w:val="0"/>
                  <w:marBottom w:val="0"/>
                  <w:divBdr>
                    <w:top w:val="none" w:sz="0" w:space="0" w:color="auto"/>
                    <w:left w:val="none" w:sz="0" w:space="0" w:color="auto"/>
                    <w:bottom w:val="none" w:sz="0" w:space="0" w:color="auto"/>
                    <w:right w:val="none" w:sz="0" w:space="0" w:color="auto"/>
                  </w:divBdr>
                  <w:divsChild>
                    <w:div w:id="1956448690">
                      <w:marLeft w:val="0"/>
                      <w:marRight w:val="0"/>
                      <w:marTop w:val="0"/>
                      <w:marBottom w:val="120"/>
                      <w:divBdr>
                        <w:top w:val="single" w:sz="6" w:space="0" w:color="F5F5F5"/>
                        <w:left w:val="single" w:sz="6" w:space="0" w:color="F5F5F5"/>
                        <w:bottom w:val="single" w:sz="6" w:space="0" w:color="F5F5F5"/>
                        <w:right w:val="single" w:sz="6" w:space="0" w:color="F5F5F5"/>
                      </w:divBdr>
                      <w:divsChild>
                        <w:div w:id="993146286">
                          <w:marLeft w:val="0"/>
                          <w:marRight w:val="0"/>
                          <w:marTop w:val="0"/>
                          <w:marBottom w:val="0"/>
                          <w:divBdr>
                            <w:top w:val="none" w:sz="0" w:space="0" w:color="auto"/>
                            <w:left w:val="none" w:sz="0" w:space="0" w:color="auto"/>
                            <w:bottom w:val="none" w:sz="0" w:space="0" w:color="auto"/>
                            <w:right w:val="none" w:sz="0" w:space="0" w:color="auto"/>
                          </w:divBdr>
                          <w:divsChild>
                            <w:div w:id="1565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kasatov@gmail.com" TargetMode="External"/><Relationship Id="rId13" Type="http://schemas.microsoft.com/office/2007/relationships/hdphoto" Target="media/hdphoto1.wdp"/><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2.wmf"/><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atov\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0EBE8-4536-448C-8163-7D5F31F3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98</TotalTime>
  <Pages>5</Pages>
  <Words>1422</Words>
  <Characters>8112</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Title Goes Here</vt:lpstr>
      <vt:lpstr>Title Goes Here</vt:lpstr>
    </vt:vector>
  </TitlesOfParts>
  <Company>PPI</Company>
  <LinksUpToDate>false</LinksUpToDate>
  <CharactersWithSpaces>9515</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BINP User</dc:creator>
  <cp:lastModifiedBy>Magomedrizy Atlukhanov</cp:lastModifiedBy>
  <cp:revision>12</cp:revision>
  <cp:lastPrinted>2016-08-25T10:11:00Z</cp:lastPrinted>
  <dcterms:created xsi:type="dcterms:W3CDTF">2016-08-26T05:54:00Z</dcterms:created>
  <dcterms:modified xsi:type="dcterms:W3CDTF">2016-09-08T14:34:00Z</dcterms:modified>
</cp:coreProperties>
</file>