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D6B52" w14:textId="21E0850B" w:rsidR="00D162A1" w:rsidRPr="00D73231" w:rsidRDefault="00D73231" w:rsidP="00CE1F80">
      <w:pPr>
        <w:pStyle w:val="JACoWPaperTitle"/>
        <w:rPr>
          <w:lang w:val="ru-RU"/>
        </w:rPr>
      </w:pPr>
      <w:r w:rsidRPr="00D73231">
        <w:rPr>
          <w:lang w:val="ru-RU"/>
        </w:rPr>
        <w:t>МЕТОДИКА ОПРЕДЕЛЕНИЯ ХАРАКТЕРИСТИК ИОННОГО ECR ИСТОЧНИКА С ИСПОЛЬЗОВАНИЕМ ПЕППЕР-ПОТ ИЗМЕРИТЕЛЯ ЭМИТТАНСА</w:t>
      </w:r>
    </w:p>
    <w:p w14:paraId="07BAFCCA" w14:textId="0A5E1DFE" w:rsidR="00D162A1" w:rsidRPr="00CC2149" w:rsidRDefault="00AF0A85" w:rsidP="004717EE">
      <w:pPr>
        <w:pStyle w:val="JACoWAuthorList"/>
      </w:pPr>
      <w:r>
        <w:t>С</w:t>
      </w:r>
      <w:r w:rsidR="009251F6">
        <w:t>.</w:t>
      </w:r>
      <w:r w:rsidR="00ED35D4" w:rsidRPr="00CC2149">
        <w:t> </w:t>
      </w:r>
      <w:r>
        <w:t>Барабин</w:t>
      </w:r>
      <w:r w:rsidR="00ED35D4" w:rsidRPr="00CC2149">
        <w:rPr>
          <w:vertAlign w:val="superscript"/>
        </w:rPr>
        <w:t>†</w:t>
      </w:r>
      <w:r w:rsidR="00ED35D4" w:rsidRPr="00CC2149">
        <w:t xml:space="preserve">, </w:t>
      </w:r>
      <w:r w:rsidR="00D73231" w:rsidRPr="00331C0D">
        <w:t>А</w:t>
      </w:r>
      <w:r w:rsidR="00D73231" w:rsidRPr="00075FD5">
        <w:t>.</w:t>
      </w:r>
      <w:r w:rsidR="00D73231">
        <w:t> </w:t>
      </w:r>
      <w:r w:rsidR="00D73231" w:rsidRPr="00331C0D">
        <w:t>Лукашин</w:t>
      </w:r>
      <w:r w:rsidR="00D73231" w:rsidRPr="00075FD5">
        <w:t xml:space="preserve">, </w:t>
      </w:r>
      <w:r w:rsidR="00D73231" w:rsidRPr="00331C0D">
        <w:t>Д</w:t>
      </w:r>
      <w:r w:rsidR="00D73231" w:rsidRPr="00075FD5">
        <w:t>.</w:t>
      </w:r>
      <w:r w:rsidR="00D73231">
        <w:t> </w:t>
      </w:r>
      <w:r w:rsidR="00D73231" w:rsidRPr="00331C0D">
        <w:t>Селезнев</w:t>
      </w:r>
      <w:r w:rsidR="00D73231" w:rsidRPr="00075FD5">
        <w:t xml:space="preserve">, </w:t>
      </w:r>
      <w:r w:rsidR="00D73231" w:rsidRPr="00331C0D">
        <w:t>А</w:t>
      </w:r>
      <w:r w:rsidR="00D73231" w:rsidRPr="00075FD5">
        <w:t>.</w:t>
      </w:r>
      <w:r w:rsidR="00D73231">
        <w:t> </w:t>
      </w:r>
      <w:r w:rsidR="00D73231" w:rsidRPr="00331C0D">
        <w:t>Зарубин</w:t>
      </w:r>
      <w:r w:rsidR="00D73231" w:rsidRPr="00075FD5">
        <w:t xml:space="preserve">, </w:t>
      </w:r>
      <w:r w:rsidR="00D73231" w:rsidRPr="00331C0D">
        <w:t>Н</w:t>
      </w:r>
      <w:r w:rsidR="00D73231" w:rsidRPr="00075FD5">
        <w:t>.</w:t>
      </w:r>
      <w:r w:rsidR="00D73231">
        <w:t> </w:t>
      </w:r>
      <w:r w:rsidR="00D73231" w:rsidRPr="00331C0D">
        <w:t>Виноградск</w:t>
      </w:r>
      <w:r w:rsidR="00D73231">
        <w:t>ий</w:t>
      </w:r>
      <w:r w:rsidR="00D73231" w:rsidRPr="00075FD5">
        <w:t xml:space="preserve">, </w:t>
      </w:r>
      <w:r w:rsidR="00D73231" w:rsidRPr="00331C0D">
        <w:t>Т</w:t>
      </w:r>
      <w:r w:rsidR="00D73231" w:rsidRPr="00075FD5">
        <w:t>.</w:t>
      </w:r>
      <w:r w:rsidR="00D73231">
        <w:t> </w:t>
      </w:r>
      <w:r w:rsidR="00D73231" w:rsidRPr="00331C0D">
        <w:t>Кулево</w:t>
      </w:r>
      <w:r w:rsidR="00D73231">
        <w:t xml:space="preserve">й, </w:t>
      </w:r>
      <w:r w:rsidR="004717EE">
        <w:t>Курчатовский комплекс</w:t>
      </w:r>
      <w:r>
        <w:t xml:space="preserve"> теоретической и экспериментальной физики Национального исследовательского центра </w:t>
      </w:r>
      <w:r w:rsidRPr="00AF0A85">
        <w:t>“</w:t>
      </w:r>
      <w:r>
        <w:t>Курчатовский институт</w:t>
      </w:r>
      <w:r w:rsidRPr="00AF0A85">
        <w:t>”</w:t>
      </w:r>
      <w:r w:rsidR="009251F6">
        <w:t xml:space="preserve">, </w:t>
      </w:r>
      <w:r>
        <w:t>Москва</w:t>
      </w:r>
      <w:r w:rsidR="009251F6">
        <w:t xml:space="preserve">, </w:t>
      </w:r>
      <w:r>
        <w:t>Россия</w:t>
      </w:r>
      <w:r w:rsidR="00ED35D4" w:rsidRPr="00CC2149">
        <w:br/>
      </w:r>
    </w:p>
    <w:p w14:paraId="2B807640" w14:textId="77777777" w:rsidR="00D162A1" w:rsidRPr="00CC2149" w:rsidRDefault="00D162A1" w:rsidP="00D162A1">
      <w:pPr>
        <w:pStyle w:val="ab"/>
        <w:rPr>
          <w:lang w:val="fr-FR"/>
        </w:rPr>
        <w:sectPr w:rsidR="00D162A1" w:rsidRPr="00CC2149" w:rsidSect="00D162A1">
          <w:footnotePr>
            <w:pos w:val="beneathText"/>
            <w:numFmt w:val="chicago"/>
          </w:footnotePr>
          <w:endnotePr>
            <w:numFmt w:val="decimal"/>
          </w:endnotePr>
          <w:pgSz w:w="11907" w:h="16840" w:code="9"/>
          <w:pgMar w:top="2098" w:right="1134" w:bottom="1077" w:left="1134" w:header="1077" w:footer="1077" w:gutter="0"/>
          <w:cols w:space="720"/>
          <w:titlePg/>
          <w:docGrid w:linePitch="360"/>
        </w:sectPr>
      </w:pPr>
    </w:p>
    <w:p w14:paraId="7A4536CF" w14:textId="77777777" w:rsidR="00D162A1" w:rsidRDefault="00AF0A85" w:rsidP="00162067">
      <w:pPr>
        <w:pStyle w:val="JACoWAbstractHeading"/>
        <w:rPr>
          <w:lang w:val="ru-RU"/>
        </w:rPr>
      </w:pPr>
      <w:r>
        <w:rPr>
          <w:lang w:val="ru-RU"/>
        </w:rPr>
        <w:t>Аннотация</w:t>
      </w:r>
    </w:p>
    <w:p w14:paraId="28FAE5C3" w14:textId="77777777" w:rsidR="00480ADC" w:rsidRPr="00D73231" w:rsidRDefault="00480ADC" w:rsidP="00F40C13">
      <w:pPr>
        <w:pStyle w:val="a2"/>
        <w:rPr>
          <w:kern w:val="16"/>
          <w:lang w:val="ru-RU"/>
        </w:rPr>
      </w:pPr>
      <w:r w:rsidRPr="00D73231">
        <w:rPr>
          <w:lang w:val="ru-RU"/>
        </w:rPr>
        <w:t xml:space="preserve">Ионные источники зачастую генерируют пучки, в которых кроме рабочего типа ионов присутствует спектр паразитных заряженных частиц, маскирующих основной ток и затрудняющих корректное измерение параметров источника. В статье описывается методика измерения характеристик пучка рабочего типа ионов, выделяя его из полного пучка источника, используя результаты измерений методом пеппер-пот. В статье описываются ионный </w:t>
      </w:r>
      <w:r w:rsidRPr="0004198A">
        <w:t>ECR</w:t>
      </w:r>
      <w:r w:rsidRPr="00D73231">
        <w:rPr>
          <w:lang w:val="ru-RU"/>
        </w:rPr>
        <w:t xml:space="preserve"> источник и измерительная установка, методика выделения пятен различных типов ионов из изображения сцинтиллятора, разбиения их на типы, вычисления их характеристик, способ идентификации пучка ионов гелия, и приведены результаты измерений характеристик пучка ионов гелия на выходе источника.</w:t>
      </w:r>
    </w:p>
    <w:p w14:paraId="1AB33FBA" w14:textId="77777777" w:rsidR="00EF3950" w:rsidRPr="002D06E0" w:rsidRDefault="00EF3950" w:rsidP="00EF3950">
      <w:pPr>
        <w:pStyle w:val="JACoWSectionHeading"/>
        <w:rPr>
          <w:lang w:val="ru-RU"/>
        </w:rPr>
      </w:pPr>
      <w:r>
        <w:rPr>
          <w:lang w:val="ru-RU"/>
        </w:rPr>
        <w:t>ВВЕДЕНИЕ</w:t>
      </w:r>
    </w:p>
    <w:p w14:paraId="69A07F69" w14:textId="77777777" w:rsidR="00EF3950" w:rsidRDefault="00EF3950" w:rsidP="00F40C13">
      <w:pPr>
        <w:pStyle w:val="JACoWBodyTextIndent"/>
        <w:rPr>
          <w:lang w:val="ru-RU"/>
        </w:rPr>
      </w:pPr>
      <w:r w:rsidRPr="00D73231">
        <w:rPr>
          <w:lang w:val="ru-RU"/>
        </w:rPr>
        <w:t>В рамках работ по определению характеристик лабораторного ЭЦР источника ионов необходимо было провести измерение эмиттанса и твисс-парметров пучка ионов гелия, а также оптимизировать режим работы источника. Структурная схема лабораторного ЭЦР источника ионов представлена на рисунке 1.</w:t>
      </w:r>
    </w:p>
    <w:p w14:paraId="016C15B1" w14:textId="77777777" w:rsidR="00CE1F80" w:rsidRDefault="00EF3950" w:rsidP="00CE1F80">
      <w:pPr>
        <w:pStyle w:val="JACoWBodyTextIndent"/>
        <w:rPr>
          <w:lang w:val="ru-RU"/>
        </w:rPr>
      </w:pPr>
      <w:r w:rsidRPr="00D85547">
        <w:rPr>
          <w:lang w:val="ru-RU"/>
        </w:rPr>
        <w:t xml:space="preserve">Его основными элементами являются [1]: секция с магнетроном LG 2M213, генерирующим СВЧ поле частотой 2.46 ГГц в прямоугольном волноводе сечением 72х34 мм; измерительная секция с диодным детектором; разрядная камера, отделенная от измерительной секции вакуумным высокочастотным окном, в которую вводится рабочий газ (гелий), двумя перемещаемыми магнитными катушками с регулируемыми полями генерируется магнитное поле требуемой конфигурации, а импульсным СВЧ полем генерируется плазма, из которой в вакуумной камере с системой экстракции </w:t>
      </w:r>
      <w:r w:rsidRPr="00D85547">
        <w:rPr>
          <w:lang w:val="ru-RU"/>
        </w:rPr>
        <w:t>ионов с регулируемым ускоряющим напряжением формируется ускоряемый пучок ионов. При измерениях эмиттанса частота СВЧ импульсов была установлена равной 0.4 Гц при длительности импульса около 1 мс, при ускоряющем напряжении 25 кВ.</w:t>
      </w:r>
      <w:r w:rsidRPr="00D73231">
        <w:rPr>
          <w:lang w:val="ru-RU"/>
        </w:rPr>
        <w:t xml:space="preserve"> </w:t>
      </w:r>
    </w:p>
    <w:p w14:paraId="212EFFC8" w14:textId="27577A14" w:rsidR="00EF3950" w:rsidRDefault="00EF3950" w:rsidP="00CE1F80">
      <w:pPr>
        <w:pStyle w:val="JACoWBodyTextIndent"/>
        <w:rPr>
          <w:lang w:val="ru-RU"/>
        </w:rPr>
      </w:pPr>
      <w:r w:rsidRPr="00DE472E">
        <w:rPr>
          <w:lang w:val="ru-RU"/>
        </w:rPr>
        <w:t>Для измерения эмиттанса ЭЦР источника использовался пеппер-пот измеритель эмиттанса [2,3]</w:t>
      </w:r>
      <w:r w:rsidRPr="007646AA">
        <w:rPr>
          <w:lang w:val="ru-RU"/>
        </w:rPr>
        <w:t xml:space="preserve">, </w:t>
      </w:r>
      <w:r w:rsidRPr="00DE472E">
        <w:rPr>
          <w:lang w:val="ru-RU"/>
        </w:rPr>
        <w:t>включающий</w:t>
      </w:r>
      <w:r w:rsidRPr="007646AA">
        <w:rPr>
          <w:lang w:val="ru-RU"/>
        </w:rPr>
        <w:t>:</w:t>
      </w:r>
      <w:r w:rsidRPr="00DE472E">
        <w:rPr>
          <w:lang w:val="ru-RU"/>
        </w:rPr>
        <w:t xml:space="preserve"> медную маску</w:t>
      </w:r>
      <w:r w:rsidRPr="007646AA">
        <w:rPr>
          <w:lang w:val="ru-RU"/>
        </w:rPr>
        <w:t xml:space="preserve"> </w:t>
      </w:r>
      <w:r w:rsidR="00CE1F80">
        <w:rPr>
          <w:lang w:val="ru-RU"/>
        </w:rPr>
        <w:t xml:space="preserve">толщиной 100 мкм </w:t>
      </w:r>
      <w:r w:rsidRPr="007646AA">
        <w:rPr>
          <w:lang w:val="ru-RU"/>
        </w:rPr>
        <w:t xml:space="preserve">с </w:t>
      </w:r>
      <w:r w:rsidR="00CE1F80">
        <w:rPr>
          <w:lang w:val="ru-RU"/>
        </w:rPr>
        <w:t>регулярным массивом</w:t>
      </w:r>
      <w:r w:rsidRPr="007646AA">
        <w:rPr>
          <w:lang w:val="ru-RU"/>
        </w:rPr>
        <w:t xml:space="preserve"> из 20х20 отверстий диаметром по 0.2 мм и с расстоянием 2.5 мм между отверстиями;</w:t>
      </w:r>
      <w:r w:rsidRPr="00DE472E">
        <w:rPr>
          <w:lang w:val="ru-RU"/>
        </w:rPr>
        <w:t xml:space="preserve"> сцинтиллятор Y2O3:Eu </w:t>
      </w:r>
      <w:r w:rsidRPr="007646AA">
        <w:rPr>
          <w:lang w:val="ru-RU"/>
        </w:rPr>
        <w:t xml:space="preserve">диаметром 48 мм, на котором проходящий через маску пучок генерирует </w:t>
      </w:r>
      <w:r w:rsidRPr="00DE472E">
        <w:rPr>
          <w:lang w:val="ru-RU"/>
        </w:rPr>
        <w:t>излучение в оптическом диапазоне в виде регулярного шаблона пятен</w:t>
      </w:r>
      <w:r w:rsidRPr="007646AA">
        <w:rPr>
          <w:lang w:val="ru-RU"/>
        </w:rPr>
        <w:t xml:space="preserve">; </w:t>
      </w:r>
      <w:r w:rsidRPr="00DE472E">
        <w:rPr>
          <w:lang w:val="ru-RU"/>
        </w:rPr>
        <w:t>и видеокамеру</w:t>
      </w:r>
      <w:r w:rsidRPr="007646AA">
        <w:rPr>
          <w:lang w:val="ru-RU"/>
        </w:rPr>
        <w:t xml:space="preserve">, по внешнему тактовому сигналу записывающую изображение сцинтиллятора, и по </w:t>
      </w:r>
      <w:r>
        <w:rPr>
          <w:lang w:val="en-US"/>
        </w:rPr>
        <w:t>USB</w:t>
      </w:r>
      <w:r w:rsidRPr="00555F76">
        <w:rPr>
          <w:lang w:val="ru-RU"/>
        </w:rPr>
        <w:t xml:space="preserve"> </w:t>
      </w:r>
      <w:r w:rsidRPr="007646AA">
        <w:rPr>
          <w:lang w:val="ru-RU"/>
        </w:rPr>
        <w:t xml:space="preserve">интерфейсу передающего его на персональный компьютер. </w:t>
      </w:r>
      <w:r w:rsidR="00133455" w:rsidRPr="00DE472E">
        <w:rPr>
          <w:lang w:val="ru-RU"/>
        </w:rPr>
        <w:t xml:space="preserve">Анализируя расположение и форму пятен на изображении, возможно вычислить </w:t>
      </w:r>
      <w:r w:rsidR="00133455" w:rsidRPr="007646AA">
        <w:rPr>
          <w:lang w:val="ru-RU"/>
        </w:rPr>
        <w:t>его</w:t>
      </w:r>
      <w:r w:rsidR="00133455" w:rsidRPr="00DE472E">
        <w:rPr>
          <w:lang w:val="ru-RU"/>
        </w:rPr>
        <w:t xml:space="preserve"> эмиттанс</w:t>
      </w:r>
      <w:r w:rsidR="00133455">
        <w:rPr>
          <w:lang w:val="ru-RU"/>
        </w:rPr>
        <w:t xml:space="preserve"> и</w:t>
      </w:r>
      <w:r w:rsidR="00133455" w:rsidRPr="00DE472E">
        <w:rPr>
          <w:lang w:val="ru-RU"/>
        </w:rPr>
        <w:t xml:space="preserve"> твисс-параметры</w:t>
      </w:r>
      <w:r w:rsidR="00133455">
        <w:rPr>
          <w:lang w:val="ru-RU"/>
        </w:rPr>
        <w:t>. В серии измерений эмиттанса м</w:t>
      </w:r>
      <w:r w:rsidRPr="00DE472E">
        <w:rPr>
          <w:lang w:val="ru-RU"/>
        </w:rPr>
        <w:t xml:space="preserve">аска </w:t>
      </w:r>
      <w:r w:rsidR="00133455">
        <w:rPr>
          <w:lang w:val="ru-RU"/>
        </w:rPr>
        <w:t xml:space="preserve">со сцинтиллятором были смонтированы на выходном фланце системы экстракции, и маска </w:t>
      </w:r>
      <w:r w:rsidRPr="00DE472E">
        <w:rPr>
          <w:lang w:val="ru-RU"/>
        </w:rPr>
        <w:t xml:space="preserve">располагалась в 180 мм </w:t>
      </w:r>
      <w:r w:rsidRPr="007646AA">
        <w:rPr>
          <w:lang w:val="ru-RU"/>
        </w:rPr>
        <w:t>за</w:t>
      </w:r>
      <w:r w:rsidRPr="00DE472E">
        <w:rPr>
          <w:lang w:val="ru-RU"/>
        </w:rPr>
        <w:t xml:space="preserve"> экстрактор</w:t>
      </w:r>
      <w:r w:rsidRPr="007646AA">
        <w:rPr>
          <w:lang w:val="ru-RU"/>
        </w:rPr>
        <w:t xml:space="preserve">ом, а </w:t>
      </w:r>
      <w:r w:rsidRPr="00DE472E">
        <w:rPr>
          <w:lang w:val="ru-RU"/>
        </w:rPr>
        <w:t>сцинтиллятор</w:t>
      </w:r>
      <w:r w:rsidRPr="007646AA">
        <w:rPr>
          <w:lang w:val="ru-RU"/>
        </w:rPr>
        <w:t xml:space="preserve"> в </w:t>
      </w:r>
      <w:r>
        <w:rPr>
          <w:lang w:val="ru-RU"/>
        </w:rPr>
        <w:t>50</w:t>
      </w:r>
      <w:r w:rsidRPr="007646AA">
        <w:rPr>
          <w:lang w:val="ru-RU"/>
        </w:rPr>
        <w:t xml:space="preserve"> мм за маской. </w:t>
      </w:r>
    </w:p>
    <w:p w14:paraId="5165EFF6" w14:textId="54BACC2F" w:rsidR="00EF3950" w:rsidRDefault="00EF3950" w:rsidP="00F40C13">
      <w:pPr>
        <w:pStyle w:val="JACoWBodyTextIndent"/>
        <w:rPr>
          <w:lang w:val="ru-RU"/>
        </w:rPr>
      </w:pPr>
      <w:r w:rsidRPr="00DE472E">
        <w:rPr>
          <w:lang w:val="ru-RU"/>
        </w:rPr>
        <w:t xml:space="preserve">Измерения спектра источника (см. рисунок </w:t>
      </w:r>
      <w:r>
        <w:rPr>
          <w:lang w:val="ru-RU"/>
        </w:rPr>
        <w:t>2</w:t>
      </w:r>
      <w:r w:rsidRPr="00DE472E">
        <w:rPr>
          <w:lang w:val="ru-RU"/>
        </w:rPr>
        <w:t>) показали, что ток пучка, кроме рабочего тока однозарядного гелия, содержит также и несколько паразитных типов ионов: водород, двухзарядный гелий, и несколько более тяжелых типов ионов</w:t>
      </w:r>
      <w:r>
        <w:rPr>
          <w:lang w:val="ru-RU"/>
        </w:rPr>
        <w:t xml:space="preserve">. </w:t>
      </w:r>
      <w:r w:rsidRPr="00DE472E">
        <w:rPr>
          <w:lang w:val="ru-RU"/>
        </w:rPr>
        <w:t xml:space="preserve">Разные типы ионов имеют разную динамику в электромагнитных полях разрядной камеры источника и канале транспортировки пучка, и проходя через одно и то же отверстие в маске, могут вызывать свечение в разных </w:t>
      </w:r>
      <w:r>
        <w:rPr>
          <w:lang w:val="ru-RU"/>
        </w:rPr>
        <w:t>областях</w:t>
      </w:r>
      <w:r w:rsidRPr="00DE472E">
        <w:rPr>
          <w:lang w:val="ru-RU"/>
        </w:rPr>
        <w:t xml:space="preserve"> сцинтиллятора</w:t>
      </w:r>
      <w:r w:rsidR="00DD239B">
        <w:rPr>
          <w:lang w:val="ru-RU"/>
        </w:rPr>
        <w:t>,</w:t>
      </w:r>
      <w:r w:rsidRPr="00DE472E">
        <w:rPr>
          <w:lang w:val="ru-RU"/>
        </w:rPr>
        <w:t xml:space="preserve"> </w:t>
      </w:r>
      <w:r w:rsidR="00DD239B">
        <w:rPr>
          <w:lang w:val="ru-RU"/>
        </w:rPr>
        <w:t>к</w:t>
      </w:r>
      <w:r w:rsidRPr="00DE472E">
        <w:rPr>
          <w:lang w:val="ru-RU"/>
        </w:rPr>
        <w:t xml:space="preserve">ак </w:t>
      </w:r>
      <w:r w:rsidR="00DD239B">
        <w:rPr>
          <w:lang w:val="ru-RU"/>
        </w:rPr>
        <w:t xml:space="preserve">это </w:t>
      </w:r>
      <w:r w:rsidRPr="00DE472E">
        <w:rPr>
          <w:lang w:val="ru-RU"/>
        </w:rPr>
        <w:t xml:space="preserve">видно из рисунка </w:t>
      </w:r>
      <w:r>
        <w:rPr>
          <w:lang w:val="ru-RU"/>
        </w:rPr>
        <w:t>2</w:t>
      </w:r>
      <w:r w:rsidR="00DD239B">
        <w:rPr>
          <w:lang w:val="ru-RU"/>
        </w:rPr>
        <w:t>.</w:t>
      </w:r>
      <w:r w:rsidRPr="00DE472E">
        <w:rPr>
          <w:lang w:val="ru-RU"/>
        </w:rPr>
        <w:t xml:space="preserve"> </w:t>
      </w:r>
      <w:r w:rsidR="00DD239B">
        <w:rPr>
          <w:lang w:val="ru-RU"/>
        </w:rPr>
        <w:t>Н</w:t>
      </w:r>
      <w:r w:rsidRPr="00DE472E">
        <w:rPr>
          <w:lang w:val="ru-RU"/>
        </w:rPr>
        <w:t>аличие разных типов ионов в пучке сильно затрудняет процесс измерения эмиттанса пучка рабочего типа ионов, так как излучени</w:t>
      </w:r>
      <w:r>
        <w:rPr>
          <w:lang w:val="ru-RU"/>
        </w:rPr>
        <w:t>я</w:t>
      </w:r>
      <w:r w:rsidRPr="00DE472E">
        <w:rPr>
          <w:lang w:val="ru-RU"/>
        </w:rPr>
        <w:t xml:space="preserve"> от разных типов ионов маскируют друг друга.</w:t>
      </w:r>
    </w:p>
    <w:p w14:paraId="0B6AA7C3" w14:textId="77777777" w:rsidR="00EF3950" w:rsidRPr="00D73231" w:rsidRDefault="00EF3950" w:rsidP="00480ADC">
      <w:pPr>
        <w:pStyle w:val="JACoWBodyTextIndent"/>
        <w:rPr>
          <w:lang w:val="ru-RU"/>
        </w:rPr>
      </w:pPr>
    </w:p>
    <w:p w14:paraId="28728230" w14:textId="11E51A89" w:rsidR="00EF3950" w:rsidRPr="00480ADC" w:rsidRDefault="00EF3950" w:rsidP="00EF3950">
      <w:pPr>
        <w:pStyle w:val="JACoWBodyTextIndent"/>
        <w:rPr>
          <w:lang w:val="ru-RU"/>
        </w:rPr>
        <w:sectPr w:rsidR="00EF3950" w:rsidRPr="00480ADC" w:rsidSect="00992B4F">
          <w:footnotePr>
            <w:pos w:val="beneathText"/>
            <w:numFmt w:val="chicago"/>
          </w:footnotePr>
          <w:endnotePr>
            <w:numFmt w:val="decimal"/>
          </w:endnotePr>
          <w:type w:val="continuous"/>
          <w:pgSz w:w="11907" w:h="16840" w:code="9"/>
          <w:pgMar w:top="2098" w:right="1134" w:bottom="1077" w:left="1134" w:header="2104" w:footer="1077" w:gutter="0"/>
          <w:cols w:num="2" w:space="288"/>
          <w:docGrid w:linePitch="360"/>
        </w:sectPr>
      </w:pPr>
    </w:p>
    <w:p w14:paraId="72BE91B3" w14:textId="7E5B5BFE" w:rsidR="00480ADC" w:rsidRPr="00CC2149" w:rsidRDefault="00480ADC" w:rsidP="00133455">
      <w:pPr>
        <w:pStyle w:val="JACoWBodyTextIndent"/>
        <w:ind w:firstLine="142"/>
      </w:pPr>
      <w:r w:rsidRPr="00684DF8">
        <w:rPr>
          <w:noProof/>
        </w:rPr>
        <w:drawing>
          <wp:inline distT="0" distB="0" distL="0" distR="0" wp14:anchorId="7FD1AF2F" wp14:editId="17C626EB">
            <wp:extent cx="5630545" cy="1631950"/>
            <wp:effectExtent l="0" t="0" r="0" b="0"/>
            <wp:docPr id="31208977" name="Рисунок 31208977">
              <a:extLst xmlns:a="http://schemas.openxmlformats.org/drawingml/2006/main">
                <a:ext uri="{FF2B5EF4-FFF2-40B4-BE49-F238E27FC236}">
                  <a16:creationId xmlns:a16="http://schemas.microsoft.com/office/drawing/2014/main" id="{DAA7BA6C-2271-4CE3-AA2A-47BB3B5DE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6413">
                      <a:extLst>
                        <a:ext uri="{FF2B5EF4-FFF2-40B4-BE49-F238E27FC236}">
                          <a16:creationId xmlns:a16="http://schemas.microsoft.com/office/drawing/2014/main" id="{DAA7BA6C-2271-4CE3-AA2A-47BB3B5DEA78}"/>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l="15149" t="33832" r="42851" b="36127"/>
                    <a:stretch>
                      <a:fillRect/>
                    </a:stretch>
                  </pic:blipFill>
                  <pic:spPr bwMode="auto">
                    <a:xfrm>
                      <a:off x="0" y="0"/>
                      <a:ext cx="5801057" cy="1681371"/>
                    </a:xfrm>
                    <a:prstGeom prst="rect">
                      <a:avLst/>
                    </a:prstGeom>
                    <a:noFill/>
                    <a:ln>
                      <a:noFill/>
                    </a:ln>
                  </pic:spPr>
                </pic:pic>
              </a:graphicData>
            </a:graphic>
          </wp:inline>
        </w:drawing>
      </w:r>
    </w:p>
    <w:p w14:paraId="13E8869A" w14:textId="396D7A4D" w:rsidR="00480ADC" w:rsidRPr="00480ADC" w:rsidRDefault="00EF3950" w:rsidP="00480ADC">
      <w:pPr>
        <w:spacing w:before="60" w:after="180"/>
        <w:jc w:val="both"/>
        <w:rPr>
          <w:rFonts w:ascii="Times New Roman" w:hAnsi="Times New Roman"/>
          <w:lang w:val="ru-RU"/>
        </w:rPr>
      </w:pPr>
      <w:r w:rsidRPr="00590A04">
        <w:rPr>
          <w:noProof/>
          <w:lang w:val="ru-RU" w:eastAsia="ru-RU"/>
        </w:rPr>
        <mc:AlternateContent>
          <mc:Choice Requires="wps">
            <w:drawing>
              <wp:anchor distT="0" distB="0" distL="114300" distR="114300" simplePos="0" relativeHeight="251656192" behindDoc="0" locked="0" layoutInCell="1" allowOverlap="0" wp14:anchorId="37F9B643" wp14:editId="47855894">
                <wp:simplePos x="0" y="0"/>
                <wp:positionH relativeFrom="column">
                  <wp:posOffset>-222250</wp:posOffset>
                </wp:positionH>
                <wp:positionV relativeFrom="page">
                  <wp:posOffset>10018395</wp:posOffset>
                </wp:positionV>
                <wp:extent cx="1416050" cy="196850"/>
                <wp:effectExtent l="0" t="0" r="12700" b="12700"/>
                <wp:wrapTopAndBottom/>
                <wp:docPr id="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B2CE8" w14:textId="77777777" w:rsidR="00EF3950" w:rsidRDefault="00EF3950" w:rsidP="00EF3950">
                            <w:pPr>
                              <w:pStyle w:val="a2"/>
                              <w:tabs>
                                <w:tab w:val="left" w:leader="underscore" w:pos="1800"/>
                              </w:tabs>
                              <w:ind w:firstLine="0"/>
                              <w:rPr>
                                <w:kern w:val="16"/>
                                <w:sz w:val="8"/>
                              </w:rPr>
                            </w:pPr>
                            <w:r>
                              <w:rPr>
                                <w:kern w:val="16"/>
                                <w:sz w:val="8"/>
                              </w:rPr>
                              <w:tab/>
                            </w:r>
                          </w:p>
                          <w:p w14:paraId="3CD6ABE1" w14:textId="5CFF473C" w:rsidR="00EF3950" w:rsidRPr="00E56880" w:rsidRDefault="00EF3950" w:rsidP="00EF3950">
                            <w:pPr>
                              <w:pStyle w:val="a6"/>
                              <w:jc w:val="both"/>
                            </w:pPr>
                            <w:r w:rsidRPr="000E5C8A">
                              <w:t xml:space="preserve">† </w:t>
                            </w:r>
                            <w:r>
                              <w:rPr>
                                <w:lang w:val="en-US"/>
                              </w:rPr>
                              <w:t>barabin</w:t>
                            </w:r>
                            <w:r>
                              <w:t>@itep.ru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F9B643" id="_x0000_t202" coordsize="21600,21600" o:spt="202" path="m,l,21600r21600,l21600,xe">
                <v:stroke joinstyle="miter"/>
                <v:path gradientshapeok="t" o:connecttype="rect"/>
              </v:shapetype>
              <v:shape id="Text Box 38" o:spid="_x0000_s1026" type="#_x0000_t202" style="position:absolute;left:0;text-align:left;margin-left:-17.5pt;margin-top:788.85pt;width:111.5pt;height:1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" o:allowoverlap="f" filled="f" stroked="f">
                <v:textbox inset="0,0,0,0">
                  <w:txbxContent>
                    <w:p w14:paraId="585B2CE8" w14:textId="77777777" w:rsidR="00EF3950" w:rsidRDefault="00EF3950" w:rsidP="00EF3950">
                      <w:pPr>
                        <w:pStyle w:val="a2"/>
                        <w:tabs>
                          <w:tab w:val="left" w:leader="underscore" w:pos="1800"/>
                        </w:tabs>
                        <w:ind w:firstLine="0"/>
                        <w:rPr>
                          <w:kern w:val="16"/>
                          <w:sz w:val="8"/>
                        </w:rPr>
                      </w:pPr>
                      <w:r>
                        <w:rPr>
                          <w:kern w:val="16"/>
                          <w:sz w:val="8"/>
                        </w:rPr>
                        <w:tab/>
                      </w:r>
                    </w:p>
                    <w:p w14:paraId="3CD6ABE1" w14:textId="5CFF473C" w:rsidR="00EF3950" w:rsidRPr="00E56880" w:rsidRDefault="00EF3950" w:rsidP="00EF3950">
                      <w:pPr>
                        <w:pStyle w:val="a6"/>
                        <w:jc w:val="both"/>
                      </w:pPr>
                      <w:r w:rsidRPr="000E5C8A">
                        <w:t xml:space="preserve">† </w:t>
                      </w:r>
                      <w:proofErr w:type="spellStart"/>
                      <w:r>
                        <w:rPr>
                          <w:lang w:val="en-US"/>
                        </w:rPr>
                        <w:t>barabin</w:t>
                      </w:r>
                      <w:proofErr w:type="spellEnd"/>
                      <w:r>
                        <w:t>@itep.ru</w:t>
                      </w:r>
                    </w:p>
                  </w:txbxContent>
                </v:textbox>
                <w10:wrap type="topAndBottom" anchory="page"/>
              </v:shape>
            </w:pict>
          </mc:Fallback>
        </mc:AlternateContent>
      </w:r>
      <w:r w:rsidR="00480ADC">
        <w:rPr>
          <w:lang w:val="ru-RU"/>
        </w:rPr>
        <w:t>Рисунок</w:t>
      </w:r>
      <w:r w:rsidR="00480ADC" w:rsidRPr="00D472A6">
        <w:rPr>
          <w:lang w:val="ru-RU"/>
        </w:rPr>
        <w:t xml:space="preserve"> 1: </w:t>
      </w:r>
      <w:r w:rsidR="00480ADC" w:rsidRPr="00D73231">
        <w:rPr>
          <w:lang w:val="ru-RU"/>
        </w:rPr>
        <w:t>Схема лабораторного ЭЦР источника ионов.</w:t>
      </w:r>
    </w:p>
    <w:p w14:paraId="5A807E1D" w14:textId="77777777" w:rsidR="00480ADC" w:rsidRPr="00480ADC" w:rsidRDefault="00480ADC" w:rsidP="00480ADC">
      <w:pPr>
        <w:pStyle w:val="a2"/>
        <w:rPr>
          <w:kern w:val="16"/>
          <w:lang w:val="ru-RU"/>
        </w:rPr>
        <w:sectPr w:rsidR="00480ADC" w:rsidRPr="00480ADC" w:rsidSect="00EF3950">
          <w:footnotePr>
            <w:pos w:val="beneathText"/>
            <w:numFmt w:val="chicago"/>
          </w:footnotePr>
          <w:endnotePr>
            <w:numFmt w:val="decimal"/>
          </w:endnotePr>
          <w:type w:val="continuous"/>
          <w:pgSz w:w="11907" w:h="16840" w:code="9"/>
          <w:pgMar w:top="2098" w:right="1134" w:bottom="1077" w:left="1560" w:header="2102" w:footer="1080" w:gutter="0"/>
          <w:cols w:space="288"/>
          <w:docGrid w:linePitch="360"/>
        </w:sectPr>
      </w:pPr>
    </w:p>
    <w:p w14:paraId="1BC4A6E9" w14:textId="5F845CA9" w:rsidR="00480ADC" w:rsidRDefault="001D6E8F" w:rsidP="00480ADC">
      <w:pPr>
        <w:pStyle w:val="JACoWBodyTextIndent"/>
        <w:spacing w:before="180"/>
        <w:ind w:firstLine="0"/>
        <w:rPr>
          <w:lang w:val="ru-RU"/>
        </w:rPr>
      </w:pPr>
      <w:r>
        <w:rPr>
          <w:noProof/>
          <w:lang w:val="en-US"/>
        </w:rPr>
        <w:lastRenderedPageBreak/>
        <w:drawing>
          <wp:inline distT="0" distB="0" distL="0" distR="0" wp14:anchorId="4853A25E" wp14:editId="5AA74EBC">
            <wp:extent cx="2951480" cy="1700530"/>
            <wp:effectExtent l="0" t="0" r="1270" b="0"/>
            <wp:docPr id="1641519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1480" cy="1700530"/>
                    </a:xfrm>
                    <a:prstGeom prst="rect">
                      <a:avLst/>
                    </a:prstGeom>
                    <a:noFill/>
                    <a:ln>
                      <a:noFill/>
                    </a:ln>
                  </pic:spPr>
                </pic:pic>
              </a:graphicData>
            </a:graphic>
          </wp:inline>
        </w:drawing>
      </w:r>
    </w:p>
    <w:p w14:paraId="624407D8" w14:textId="0FFE232A" w:rsidR="00480ADC" w:rsidRDefault="00480ADC" w:rsidP="00480ADC">
      <w:pPr>
        <w:pStyle w:val="a2"/>
        <w:spacing w:before="60" w:after="60"/>
        <w:ind w:firstLine="0"/>
        <w:jc w:val="left"/>
        <w:rPr>
          <w:lang w:val="ru-RU"/>
        </w:rPr>
      </w:pPr>
      <w:r>
        <w:rPr>
          <w:lang w:val="ru-RU"/>
        </w:rPr>
        <w:t>Рисунок</w:t>
      </w:r>
      <w:r w:rsidRPr="00D472A6">
        <w:rPr>
          <w:lang w:val="ru-RU"/>
        </w:rPr>
        <w:t xml:space="preserve"> </w:t>
      </w:r>
      <w:r>
        <w:rPr>
          <w:lang w:val="ru-RU"/>
        </w:rPr>
        <w:t>2</w:t>
      </w:r>
      <w:r w:rsidRPr="00D472A6">
        <w:rPr>
          <w:lang w:val="ru-RU"/>
        </w:rPr>
        <w:t xml:space="preserve">: </w:t>
      </w:r>
      <w:r w:rsidRPr="00DE472E">
        <w:rPr>
          <w:lang w:val="ru-RU"/>
        </w:rPr>
        <w:t>Спектр ионного источника и типичное изображение сцинтиллятора.</w:t>
      </w:r>
    </w:p>
    <w:p w14:paraId="5FB066E3" w14:textId="7DCA51F6" w:rsidR="00374F75" w:rsidRDefault="00374F75" w:rsidP="00EF3950">
      <w:pPr>
        <w:pStyle w:val="JACoWBodyTextIndent"/>
        <w:rPr>
          <w:lang w:val="ru-RU"/>
        </w:rPr>
      </w:pPr>
      <w:r w:rsidRPr="00374F75">
        <w:rPr>
          <w:lang w:val="ru-RU"/>
        </w:rPr>
        <w:t xml:space="preserve">В этом случае </w:t>
      </w:r>
      <w:r w:rsidR="00F40C13">
        <w:rPr>
          <w:lang w:val="ru-RU"/>
        </w:rPr>
        <w:t>воз</w:t>
      </w:r>
      <w:r w:rsidRPr="00374F75">
        <w:rPr>
          <w:lang w:val="ru-RU"/>
        </w:rPr>
        <w:t>можно либо: измер</w:t>
      </w:r>
      <w:r w:rsidR="00FB283C">
        <w:rPr>
          <w:lang w:val="ru-RU"/>
        </w:rPr>
        <w:t>я</w:t>
      </w:r>
      <w:r w:rsidRPr="00374F75">
        <w:rPr>
          <w:lang w:val="ru-RU"/>
        </w:rPr>
        <w:t xml:space="preserve">ть характеристики всего пучка, и использовать полученный результат как верхнюю границу допустимого диапазона значений эмиттанса; вырезать центральную часть пучка, где яркость пучка рабочего типа ионов </w:t>
      </w:r>
      <w:r w:rsidR="00FE7253">
        <w:rPr>
          <w:lang w:val="ru-RU"/>
        </w:rPr>
        <w:t xml:space="preserve">должна быть </w:t>
      </w:r>
      <w:r w:rsidRPr="00374F75">
        <w:rPr>
          <w:lang w:val="ru-RU"/>
        </w:rPr>
        <w:t xml:space="preserve">максимальна (однако для </w:t>
      </w:r>
      <w:r>
        <w:rPr>
          <w:lang w:val="en-US"/>
        </w:rPr>
        <w:t>ECR</w:t>
      </w:r>
      <w:r w:rsidRPr="002A0D60">
        <w:rPr>
          <w:lang w:val="ru-RU"/>
        </w:rPr>
        <w:t xml:space="preserve"> </w:t>
      </w:r>
      <w:r w:rsidRPr="00374F75">
        <w:rPr>
          <w:lang w:val="ru-RU"/>
        </w:rPr>
        <w:t>режима работы источника это не так), и измер</w:t>
      </w:r>
      <w:r w:rsidR="00FB283C">
        <w:rPr>
          <w:lang w:val="ru-RU"/>
        </w:rPr>
        <w:t>я</w:t>
      </w:r>
      <w:r w:rsidRPr="00374F75">
        <w:rPr>
          <w:lang w:val="ru-RU"/>
        </w:rPr>
        <w:t>ть его характеристики; выделить пучок рабочего типа ионов с помощью поворотного магнита. Однако в данном случае реализация последнего способа вычисления значения эмиттанса осложняется большим поперечным размером и сильной расходимостью пучка на выходе источника. Это приводит к усложнению процедуры измерения – необходимо провести предварительные измерения для оценки динамики пучка, по результатам измерений рассчитать и сконструировать оптическую систему проводки пучка, состоящую как минимум из двух квадрупольных и одного поворотного магнита, что трудозатратно</w:t>
      </w:r>
      <w:r w:rsidR="008225D6">
        <w:rPr>
          <w:lang w:val="ru-RU"/>
        </w:rPr>
        <w:t>,</w:t>
      </w:r>
      <w:r w:rsidRPr="00374F75">
        <w:rPr>
          <w:lang w:val="ru-RU"/>
        </w:rPr>
        <w:t xml:space="preserve"> требует дополнительных материальных вложений, и компенсации погрешностей измерения, вносимых элементами оптической системы.</w:t>
      </w:r>
      <w:r>
        <w:rPr>
          <w:lang w:val="ru-RU"/>
        </w:rPr>
        <w:t xml:space="preserve"> </w:t>
      </w:r>
    </w:p>
    <w:p w14:paraId="472A7183" w14:textId="582C5577" w:rsidR="00DE472E" w:rsidRDefault="00DE472E" w:rsidP="00E675A9">
      <w:pPr>
        <w:pStyle w:val="JACoWBodyTextIndent"/>
        <w:rPr>
          <w:lang w:val="ru-RU"/>
        </w:rPr>
      </w:pPr>
      <w:r w:rsidRPr="00DE472E">
        <w:rPr>
          <w:lang w:val="ru-RU"/>
        </w:rPr>
        <w:t>Как видим, каждый из указанных способов позволяет только частично решить поставленную проблему. Такое положение вещей ставит задачу поиска способа измерения параметров пучка рабочего типа ионов непосредственно на выходе источника.</w:t>
      </w:r>
    </w:p>
    <w:p w14:paraId="651861B3" w14:textId="7EC8D45D" w:rsidR="00D162A1" w:rsidRPr="00DE472E" w:rsidRDefault="00FB283C" w:rsidP="00FB283C">
      <w:pPr>
        <w:pStyle w:val="JACoWSectionHeading"/>
        <w:suppressAutoHyphens/>
        <w:rPr>
          <w:lang w:val="ru-RU"/>
        </w:rPr>
      </w:pPr>
      <w:bookmarkStart w:id="0" w:name="_Hlk142901234"/>
      <w:r>
        <w:rPr>
          <w:lang w:val="ru-RU"/>
        </w:rPr>
        <w:t xml:space="preserve">методика </w:t>
      </w:r>
      <w:r w:rsidR="002E05EA">
        <w:rPr>
          <w:lang w:val="ru-RU"/>
        </w:rPr>
        <w:t>Вычислени</w:t>
      </w:r>
      <w:r>
        <w:rPr>
          <w:lang w:val="ru-RU"/>
        </w:rPr>
        <w:t>я</w:t>
      </w:r>
      <w:r w:rsidR="002E05EA">
        <w:rPr>
          <w:lang w:val="ru-RU"/>
        </w:rPr>
        <w:t xml:space="preserve"> эмиттанс</w:t>
      </w:r>
      <w:r w:rsidR="00BF7AD4">
        <w:rPr>
          <w:lang w:val="ru-RU"/>
        </w:rPr>
        <w:t>а</w:t>
      </w:r>
    </w:p>
    <w:p w14:paraId="2B03F98B" w14:textId="74958B0B" w:rsidR="00DE472E" w:rsidRDefault="00FA52B5" w:rsidP="00E96045">
      <w:pPr>
        <w:pStyle w:val="a2"/>
        <w:rPr>
          <w:lang w:val="ru-RU"/>
        </w:rPr>
      </w:pPr>
      <w:bookmarkStart w:id="1" w:name="_Hlk142901248"/>
      <w:bookmarkEnd w:id="0"/>
      <w:r>
        <w:rPr>
          <w:lang w:val="ru-RU"/>
        </w:rPr>
        <w:t xml:space="preserve">Предлагаемый способ </w:t>
      </w:r>
      <w:r w:rsidR="00FB283C">
        <w:rPr>
          <w:lang w:val="ru-RU"/>
        </w:rPr>
        <w:t>измерения эмиттанса</w:t>
      </w:r>
      <w:r>
        <w:rPr>
          <w:lang w:val="ru-RU"/>
        </w:rPr>
        <w:t xml:space="preserve"> состоит в выделении на изображении сцинтиллятора областей излучения, индуцированных пучком ионов гелия, фитирование выделенных областей излучения, и вычислени</w:t>
      </w:r>
      <w:r w:rsidR="0033611C">
        <w:rPr>
          <w:lang w:val="ru-RU"/>
        </w:rPr>
        <w:t>и</w:t>
      </w:r>
      <w:r>
        <w:rPr>
          <w:lang w:val="ru-RU"/>
        </w:rPr>
        <w:t xml:space="preserve"> эмиттанса пучка рабочего типа ионов по результатам фитирования. Такая процедура вычисления эмиттанса была проведена для </w:t>
      </w:r>
      <w:r>
        <w:rPr>
          <w:lang w:val="en-US"/>
        </w:rPr>
        <w:t>ECR</w:t>
      </w:r>
      <w:r w:rsidRPr="000D1B4D">
        <w:rPr>
          <w:lang w:val="ru-RU"/>
        </w:rPr>
        <w:t xml:space="preserve"> </w:t>
      </w:r>
      <w:r>
        <w:rPr>
          <w:lang w:val="ru-RU"/>
        </w:rPr>
        <w:t xml:space="preserve">режима работы источника: расстояние между магнитными катушками </w:t>
      </w:r>
      <w:r>
        <w:t>L</w:t>
      </w:r>
      <w:r w:rsidRPr="007C7170">
        <w:rPr>
          <w:lang w:val="ru-RU"/>
        </w:rPr>
        <w:t>=</w:t>
      </w:r>
      <w:r>
        <w:rPr>
          <w:lang w:val="ru-RU"/>
        </w:rPr>
        <w:t>80 мм, напряжение питания на катушке 1</w:t>
      </w:r>
      <w:r w:rsidRPr="007C7170">
        <w:rPr>
          <w:lang w:val="ru-RU"/>
        </w:rPr>
        <w:t xml:space="preserve"> </w:t>
      </w:r>
      <w:r w:rsidR="0033611C">
        <w:rPr>
          <w:lang w:val="ru-RU"/>
        </w:rPr>
        <w:t>(</w:t>
      </w:r>
      <w:r>
        <w:t>Um</w:t>
      </w:r>
      <w:r w:rsidRPr="007C7170">
        <w:rPr>
          <w:lang w:val="ru-RU"/>
        </w:rPr>
        <w:t>1</w:t>
      </w:r>
      <w:r w:rsidR="0033611C">
        <w:rPr>
          <w:lang w:val="ru-RU"/>
        </w:rPr>
        <w:t>)</w:t>
      </w:r>
      <w:r>
        <w:rPr>
          <w:lang w:val="ru-RU"/>
        </w:rPr>
        <w:t xml:space="preserve"> и катушке 2 </w:t>
      </w:r>
      <w:r w:rsidR="0033611C">
        <w:rPr>
          <w:lang w:val="ru-RU"/>
        </w:rPr>
        <w:t>(</w:t>
      </w:r>
      <w:r>
        <w:t>Um</w:t>
      </w:r>
      <w:r w:rsidRPr="007C7170">
        <w:rPr>
          <w:lang w:val="ru-RU"/>
        </w:rPr>
        <w:t>2</w:t>
      </w:r>
      <w:r w:rsidR="0033611C">
        <w:rPr>
          <w:lang w:val="ru-RU"/>
        </w:rPr>
        <w:t>)</w:t>
      </w:r>
      <w:r w:rsidRPr="007C7170">
        <w:rPr>
          <w:lang w:val="ru-RU"/>
        </w:rPr>
        <w:t xml:space="preserve"> </w:t>
      </w:r>
      <w:r>
        <w:rPr>
          <w:lang w:val="ru-RU"/>
        </w:rPr>
        <w:t>по 200 В. В этом</w:t>
      </w:r>
      <w:r w:rsidRPr="000D1B4D">
        <w:rPr>
          <w:lang w:val="ru-RU"/>
        </w:rPr>
        <w:t xml:space="preserve"> </w:t>
      </w:r>
      <w:r>
        <w:rPr>
          <w:lang w:val="ru-RU"/>
        </w:rPr>
        <w:t>режиме области излучения от разных типов ионов в наибольшей степени отделены друг от друга.</w:t>
      </w:r>
    </w:p>
    <w:p w14:paraId="3C7C76BE" w14:textId="377EFACE" w:rsidR="006173D3" w:rsidRDefault="006173D3" w:rsidP="006173D3">
      <w:pPr>
        <w:pStyle w:val="a2"/>
        <w:rPr>
          <w:rStyle w:val="JACoWBodyTextIndentChar"/>
          <w:lang w:val="ru-RU"/>
        </w:rPr>
      </w:pPr>
      <w:r w:rsidRPr="00F07B53">
        <w:rPr>
          <w:rStyle w:val="JACoWBodyTextIndentChar"/>
          <w:lang w:val="ru-RU"/>
        </w:rPr>
        <w:t xml:space="preserve">Процесс вычисления эмиттанса пучка ионов гелия можно разбить на следующие этапы: 1) идентификация положения областей излучения на сцинтилляторе; 2) </w:t>
      </w:r>
      <w:r w:rsidRPr="00F07B53">
        <w:rPr>
          <w:rStyle w:val="JACoWBodyTextIndentChar"/>
          <w:lang w:val="ru-RU"/>
        </w:rPr>
        <w:t xml:space="preserve">разбиение найденных областей излучение на группы, соответствующие разным типам ионов в пучке с источника; 3) фитирование всех областей излучения; 4) вычисление эмиттансов для пучков каждого из выделенных типов ионов; 5) идентификация рабочего типа ионов гелия на изображении сцинтиллятора. </w:t>
      </w:r>
    </w:p>
    <w:bookmarkEnd w:id="1"/>
    <w:p w14:paraId="331E7A92" w14:textId="26292F0D" w:rsidR="00F07B53" w:rsidRPr="001637A8" w:rsidRDefault="00BE46A5" w:rsidP="003662B1">
      <w:pPr>
        <w:pStyle w:val="a2"/>
        <w:spacing w:before="60" w:after="60"/>
        <w:rPr>
          <w:lang w:val="ru-RU"/>
        </w:rPr>
      </w:pPr>
      <w:r w:rsidRPr="00BE46A5">
        <w:rPr>
          <w:i/>
          <w:iCs/>
          <w:sz w:val="24"/>
          <w:szCs w:val="24"/>
          <w:lang w:val="ru-RU"/>
        </w:rPr>
        <w:t>Выделение излучения от разных типов ионов на изображении сцинтиллятора</w:t>
      </w:r>
    </w:p>
    <w:p w14:paraId="1EC603A1" w14:textId="464A8B41" w:rsidR="00F07B53" w:rsidRDefault="00101470" w:rsidP="00E96045">
      <w:pPr>
        <w:pStyle w:val="a2"/>
        <w:rPr>
          <w:rStyle w:val="JACoWBodyTextIndentChar"/>
          <w:lang w:val="ru-RU"/>
        </w:rPr>
      </w:pPr>
      <w:r>
        <w:rPr>
          <w:rStyle w:val="JACoWBodyTextIndentChar"/>
          <w:lang w:val="ru-RU"/>
        </w:rPr>
        <w:t>И</w:t>
      </w:r>
      <w:r w:rsidR="00F07B53" w:rsidRPr="00F07B53">
        <w:rPr>
          <w:rStyle w:val="JACoWBodyTextIndentChar"/>
          <w:lang w:val="ru-RU"/>
        </w:rPr>
        <w:t>зображение сцинтиллятора было разбито на сетку ячеек, шаг которой равен расстоянию между пятнами выбранного типа ионов (что является и частью стандартно</w:t>
      </w:r>
      <w:r w:rsidR="00736593">
        <w:rPr>
          <w:rStyle w:val="JACoWBodyTextIndentChar"/>
          <w:lang w:val="ru-RU"/>
        </w:rPr>
        <w:t>й</w:t>
      </w:r>
      <w:r w:rsidR="00F07B53" w:rsidRPr="00F07B53">
        <w:rPr>
          <w:rStyle w:val="JACoWBodyTextIndentChar"/>
          <w:lang w:val="ru-RU"/>
        </w:rPr>
        <w:t xml:space="preserve"> проце</w:t>
      </w:r>
      <w:r w:rsidR="00736593">
        <w:rPr>
          <w:rStyle w:val="JACoWBodyTextIndentChar"/>
          <w:lang w:val="ru-RU"/>
        </w:rPr>
        <w:t>дуры</w:t>
      </w:r>
      <w:r w:rsidR="00F07B53" w:rsidRPr="00F07B53">
        <w:rPr>
          <w:rStyle w:val="JACoWBodyTextIndentChar"/>
          <w:lang w:val="ru-RU"/>
        </w:rPr>
        <w:t xml:space="preserve"> вычисления эмиттанса</w:t>
      </w:r>
      <w:r>
        <w:rPr>
          <w:rStyle w:val="JACoWBodyTextIndentChar"/>
          <w:lang w:val="ru-RU"/>
        </w:rPr>
        <w:t>)</w:t>
      </w:r>
      <w:r w:rsidR="00F4451D">
        <w:rPr>
          <w:rStyle w:val="JACoWBodyTextIndentChar"/>
          <w:lang w:val="ru-RU"/>
        </w:rPr>
        <w:t xml:space="preserve">, для </w:t>
      </w:r>
      <w:r w:rsidR="00F4451D" w:rsidRPr="00F4451D">
        <w:rPr>
          <w:rStyle w:val="JACoWBodyTextIndentChar"/>
          <w:lang w:val="ru-RU"/>
        </w:rPr>
        <w:t>ECR</w:t>
      </w:r>
      <w:r w:rsidR="00F4451D">
        <w:rPr>
          <w:rStyle w:val="JACoWBodyTextIndentChar"/>
          <w:lang w:val="ru-RU"/>
        </w:rPr>
        <w:t xml:space="preserve"> режима выделен</w:t>
      </w:r>
      <w:r w:rsidR="00934EF0">
        <w:rPr>
          <w:rStyle w:val="JACoWBodyTextIndentChar"/>
          <w:lang w:val="ru-RU"/>
        </w:rPr>
        <w:t>а область из</w:t>
      </w:r>
      <w:r w:rsidR="00F4451D">
        <w:rPr>
          <w:rStyle w:val="JACoWBodyTextIndentChar"/>
          <w:lang w:val="ru-RU"/>
        </w:rPr>
        <w:t xml:space="preserve"> 15х14 ячеек</w:t>
      </w:r>
      <w:r>
        <w:rPr>
          <w:rStyle w:val="JACoWBodyTextIndentChar"/>
          <w:lang w:val="ru-RU"/>
        </w:rPr>
        <w:t>.</w:t>
      </w:r>
      <w:r w:rsidR="00F07B53" w:rsidRPr="00F07B53">
        <w:rPr>
          <w:rStyle w:val="JACoWBodyTextIndentChar"/>
          <w:lang w:val="ru-RU"/>
        </w:rPr>
        <w:t xml:space="preserve"> Это позволило выдел</w:t>
      </w:r>
      <w:r>
        <w:rPr>
          <w:rStyle w:val="JACoWBodyTextIndentChar"/>
          <w:lang w:val="ru-RU"/>
        </w:rPr>
        <w:t>и</w:t>
      </w:r>
      <w:r w:rsidR="00F07B53" w:rsidRPr="00F07B53">
        <w:rPr>
          <w:rStyle w:val="JACoWBodyTextIndentChar"/>
          <w:lang w:val="ru-RU"/>
        </w:rPr>
        <w:t>ть излучение от разных типов ионов в каждой из ячеек сетки.</w:t>
      </w:r>
    </w:p>
    <w:p w14:paraId="5FBF65A1" w14:textId="289EC861" w:rsidR="00F07B53" w:rsidRDefault="006173D3" w:rsidP="00E96045">
      <w:pPr>
        <w:pStyle w:val="a2"/>
        <w:rPr>
          <w:rStyle w:val="JACoWBodyTextIndentChar"/>
          <w:lang w:val="ru-RU"/>
        </w:rPr>
      </w:pPr>
      <w:r>
        <w:rPr>
          <w:rStyle w:val="JACoWBodyTextIndentChar"/>
          <w:lang w:val="ru-RU"/>
        </w:rPr>
        <w:t>Далее</w:t>
      </w:r>
      <w:r w:rsidR="00F07B53" w:rsidRPr="00F07B53">
        <w:rPr>
          <w:rStyle w:val="JACoWBodyTextIndentChar"/>
          <w:lang w:val="ru-RU"/>
        </w:rPr>
        <w:t xml:space="preserve"> изображение интерполировалось кубическим полиномом с увеличением разрешения в 4 раза. Как видно из рис</w:t>
      </w:r>
      <w:r w:rsidR="00F07B53">
        <w:rPr>
          <w:rStyle w:val="JACoWBodyTextIndentChar"/>
          <w:lang w:val="ru-RU"/>
        </w:rPr>
        <w:t xml:space="preserve">унка </w:t>
      </w:r>
      <w:r w:rsidR="00193944">
        <w:rPr>
          <w:rStyle w:val="JACoWBodyTextIndentChar"/>
          <w:lang w:val="ru-RU"/>
        </w:rPr>
        <w:t>3</w:t>
      </w:r>
      <w:r w:rsidR="00F07B53" w:rsidRPr="00F07B53">
        <w:rPr>
          <w:rStyle w:val="JACoWBodyTextIndentChar"/>
          <w:lang w:val="ru-RU"/>
        </w:rPr>
        <w:t>, такая предварительная обработка сохраняет характер и положение разных областей излучения на сцинтилляторе, но позволяет выделить их более отчетливо, что упрощает как визуальный анализ паттернов изображения, так и их автоматическую обработку.</w:t>
      </w:r>
    </w:p>
    <w:p w14:paraId="2F341D2B" w14:textId="77777777" w:rsidR="006173D3" w:rsidRDefault="006173D3" w:rsidP="006173D3">
      <w:pPr>
        <w:pStyle w:val="a2"/>
        <w:spacing w:before="180"/>
        <w:ind w:firstLine="0"/>
        <w:rPr>
          <w:rStyle w:val="JACoWBodyTextIndentChar"/>
          <w:lang w:val="ru-RU"/>
        </w:rPr>
      </w:pPr>
      <w:r>
        <w:rPr>
          <w:i/>
          <w:iCs/>
          <w:noProof/>
          <w:sz w:val="24"/>
          <w:szCs w:val="24"/>
        </w:rPr>
        <w:drawing>
          <wp:inline distT="0" distB="0" distL="0" distR="0" wp14:anchorId="788B5C13" wp14:editId="1558336D">
            <wp:extent cx="2965450" cy="1416050"/>
            <wp:effectExtent l="0" t="0" r="6350" b="0"/>
            <wp:docPr id="1073741828" name="officeArt object" descr="вставленное-изображение.png"/>
            <wp:cNvGraphicFramePr/>
            <a:graphic xmlns:a="http://schemas.openxmlformats.org/drawingml/2006/main">
              <a:graphicData uri="http://schemas.openxmlformats.org/drawingml/2006/picture">
                <pic:pic xmlns:pic="http://schemas.openxmlformats.org/drawingml/2006/picture">
                  <pic:nvPicPr>
                    <pic:cNvPr id="1073741828" name="вставленное-изображение.png" descr="вставленное-изображение.pn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65450" cy="1416050"/>
                    </a:xfrm>
                    <a:prstGeom prst="rect">
                      <a:avLst/>
                    </a:prstGeom>
                    <a:ln w="12700" cap="flat">
                      <a:noFill/>
                      <a:miter lim="400000"/>
                    </a:ln>
                    <a:effectLst/>
                  </pic:spPr>
                </pic:pic>
              </a:graphicData>
            </a:graphic>
          </wp:inline>
        </w:drawing>
      </w:r>
    </w:p>
    <w:p w14:paraId="7D4FC6D2" w14:textId="15347412" w:rsidR="006173D3" w:rsidRPr="00D73231" w:rsidRDefault="006173D3" w:rsidP="006173D3">
      <w:pPr>
        <w:pStyle w:val="a2"/>
        <w:spacing w:before="60" w:after="60"/>
        <w:ind w:firstLine="0"/>
        <w:jc w:val="left"/>
        <w:rPr>
          <w:lang w:val="ru-RU"/>
        </w:rPr>
      </w:pPr>
      <w:r>
        <w:rPr>
          <w:lang w:val="ru-RU"/>
        </w:rPr>
        <w:t>Рисунок</w:t>
      </w:r>
      <w:r w:rsidRPr="00D472A6">
        <w:rPr>
          <w:lang w:val="ru-RU"/>
        </w:rPr>
        <w:t xml:space="preserve"> </w:t>
      </w:r>
      <w:r w:rsidR="00193944">
        <w:rPr>
          <w:lang w:val="ru-RU"/>
        </w:rPr>
        <w:t>3</w:t>
      </w:r>
      <w:r w:rsidRPr="00D472A6">
        <w:rPr>
          <w:lang w:val="ru-RU"/>
        </w:rPr>
        <w:t xml:space="preserve">: </w:t>
      </w:r>
      <w:r w:rsidRPr="00F07B53">
        <w:rPr>
          <w:lang w:val="ru-RU"/>
        </w:rPr>
        <w:t>Интерполирование изображения сцинтиллятора.</w:t>
      </w:r>
    </w:p>
    <w:p w14:paraId="1EA3ED42" w14:textId="04D026BC" w:rsidR="00F07B53" w:rsidRPr="00736593" w:rsidRDefault="00736593" w:rsidP="00F07B53">
      <w:pPr>
        <w:pStyle w:val="a2"/>
        <w:rPr>
          <w:rStyle w:val="JACoWBodyTextIndentChar"/>
          <w:lang w:val="ru-RU"/>
        </w:rPr>
      </w:pPr>
      <w:bookmarkStart w:id="2" w:name="_Hlk142903285"/>
      <w:r w:rsidRPr="00736593">
        <w:rPr>
          <w:lang w:val="ru-RU"/>
        </w:rPr>
        <w:t>Определение положения областей излучения в каждой из ячеек сцинтиллятора было проведено поиском локальных максимумов интенсивностей излучения. Процедура поиска позволяет также идентифицировать положение близких (сливающихся) областей излучения (пятен), и в следующей процедуре линейной интерполяцией координат найденных пятен в соседних ячейках определить координаты некоторых сливающихся пятен, которые не</w:t>
      </w:r>
      <w:r w:rsidR="007B6522">
        <w:rPr>
          <w:lang w:val="ru-RU"/>
        </w:rPr>
        <w:t xml:space="preserve"> </w:t>
      </w:r>
      <w:r w:rsidRPr="00736593">
        <w:rPr>
          <w:lang w:val="ru-RU"/>
        </w:rPr>
        <w:t>были найдены по локальным максимумам интенсивности излучения.</w:t>
      </w:r>
    </w:p>
    <w:bookmarkEnd w:id="2"/>
    <w:p w14:paraId="5729D9A7" w14:textId="4C5B11D1" w:rsidR="00F07B53" w:rsidRPr="001637A8" w:rsidRDefault="006173D3" w:rsidP="009835CB">
      <w:pPr>
        <w:pStyle w:val="a2"/>
        <w:spacing w:before="60" w:after="60"/>
        <w:rPr>
          <w:lang w:val="ru-RU"/>
        </w:rPr>
      </w:pPr>
      <w:r w:rsidRPr="006173D3">
        <w:rPr>
          <w:i/>
          <w:iCs/>
          <w:sz w:val="24"/>
          <w:szCs w:val="24"/>
          <w:lang w:val="ru-RU"/>
        </w:rPr>
        <w:t>Разделение пятен на типы (группы).</w:t>
      </w:r>
    </w:p>
    <w:p w14:paraId="4DDA0A59" w14:textId="487BE28C" w:rsidR="00F07B53" w:rsidRPr="00F07B53" w:rsidRDefault="00F07B53" w:rsidP="00F07B53">
      <w:pPr>
        <w:pStyle w:val="a2"/>
        <w:rPr>
          <w:rStyle w:val="JACoWBodyTextIndentChar"/>
          <w:lang w:val="ru-RU"/>
        </w:rPr>
      </w:pPr>
      <w:r w:rsidRPr="00F07B53">
        <w:rPr>
          <w:rStyle w:val="JACoWBodyTextIndentChar"/>
          <w:lang w:val="ru-RU"/>
        </w:rPr>
        <w:t xml:space="preserve">Задача разбиения пятен на группы (типы ионов) также была </w:t>
      </w:r>
      <w:r w:rsidR="006173D3">
        <w:rPr>
          <w:rStyle w:val="JACoWBodyTextIndentChar"/>
          <w:lang w:val="ru-RU"/>
        </w:rPr>
        <w:t xml:space="preserve">разделена </w:t>
      </w:r>
      <w:r w:rsidRPr="00F07B53">
        <w:rPr>
          <w:rStyle w:val="JACoWBodyTextIndentChar"/>
          <w:lang w:val="ru-RU"/>
        </w:rPr>
        <w:t xml:space="preserve">на несколько этапов:1) разбиение пятен на типы отдельно в каждой строке и столбце </w:t>
      </w:r>
      <w:r w:rsidR="006173D3">
        <w:rPr>
          <w:rStyle w:val="JACoWBodyTextIndentChar"/>
          <w:lang w:val="ru-RU"/>
        </w:rPr>
        <w:t xml:space="preserve">ячеек </w:t>
      </w:r>
      <w:r w:rsidRPr="00F07B53">
        <w:rPr>
          <w:rStyle w:val="JACoWBodyTextIndentChar"/>
          <w:lang w:val="ru-RU"/>
        </w:rPr>
        <w:t>сетки пятен; 2) унификация типов пятен на основе их разбиения на типы в строках и столбцах</w:t>
      </w:r>
      <w:r w:rsidR="00934EF0">
        <w:rPr>
          <w:rStyle w:val="JACoWBodyTextIndentChar"/>
          <w:lang w:val="ru-RU"/>
        </w:rPr>
        <w:t>; 3) верификация положения пятен с использованием стандартного пакета программ сегментирования изображений</w:t>
      </w:r>
      <w:r w:rsidR="000F392E">
        <w:rPr>
          <w:rStyle w:val="JACoWBodyTextIndentChar"/>
          <w:lang w:val="ru-RU"/>
        </w:rPr>
        <w:t>.</w:t>
      </w:r>
    </w:p>
    <w:p w14:paraId="4A71BE0F" w14:textId="77777777" w:rsidR="00934EF0" w:rsidRDefault="00934EF0" w:rsidP="00E96045">
      <w:pPr>
        <w:pStyle w:val="a2"/>
        <w:rPr>
          <w:rStyle w:val="JACoWBodyTextIndentChar"/>
          <w:color w:val="FF0000"/>
          <w:lang w:val="ru-RU"/>
        </w:rPr>
      </w:pPr>
      <w:bookmarkStart w:id="3" w:name="_Hlk142905314"/>
      <w:r w:rsidRPr="00934EF0">
        <w:rPr>
          <w:rStyle w:val="JACoWBodyTextIndentChar"/>
          <w:lang w:val="ru-RU"/>
        </w:rPr>
        <w:lastRenderedPageBreak/>
        <w:t>Отнесение пятен в ячейках строк и столбцов к одному и тому же типу проводилось</w:t>
      </w:r>
      <w:r>
        <w:rPr>
          <w:rStyle w:val="JACoWBodyTextIndentChar"/>
          <w:lang w:val="ru-RU"/>
        </w:rPr>
        <w:t>, в основном,</w:t>
      </w:r>
      <w:r w:rsidRPr="00934EF0">
        <w:rPr>
          <w:rStyle w:val="JACoWBodyTextIndentChar"/>
          <w:lang w:val="ru-RU"/>
        </w:rPr>
        <w:t xml:space="preserve"> </w:t>
      </w:r>
      <w:r>
        <w:rPr>
          <w:rStyle w:val="JACoWBodyTextIndentChar"/>
          <w:lang w:val="ru-RU"/>
        </w:rPr>
        <w:t xml:space="preserve">последовательным </w:t>
      </w:r>
      <w:r w:rsidRPr="00934EF0">
        <w:rPr>
          <w:rStyle w:val="JACoWBodyTextIndentChar"/>
          <w:lang w:val="ru-RU"/>
        </w:rPr>
        <w:t xml:space="preserve">поиском пятен с наиболее близкими координатами в </w:t>
      </w:r>
      <w:r>
        <w:rPr>
          <w:rStyle w:val="JACoWBodyTextIndentChar"/>
          <w:lang w:val="ru-RU"/>
        </w:rPr>
        <w:t xml:space="preserve">каждой </w:t>
      </w:r>
      <w:r w:rsidRPr="00934EF0">
        <w:rPr>
          <w:rStyle w:val="JACoWBodyTextIndentChar"/>
          <w:lang w:val="ru-RU"/>
        </w:rPr>
        <w:t xml:space="preserve">следующей ячейке </w:t>
      </w:r>
      <w:r>
        <w:rPr>
          <w:rStyle w:val="JACoWBodyTextIndentChar"/>
          <w:lang w:val="ru-RU"/>
        </w:rPr>
        <w:t>относительно предыдущей</w:t>
      </w:r>
      <w:r w:rsidRPr="00934EF0">
        <w:rPr>
          <w:rStyle w:val="JACoWBodyTextIndentChar"/>
          <w:lang w:val="ru-RU"/>
        </w:rPr>
        <w:t>.</w:t>
      </w:r>
      <w:r w:rsidRPr="000C45F9">
        <w:rPr>
          <w:rStyle w:val="JACoWBodyTextIndentChar"/>
          <w:color w:val="FF0000"/>
          <w:lang w:val="ru-RU"/>
        </w:rPr>
        <w:t xml:space="preserve"> </w:t>
      </w:r>
    </w:p>
    <w:p w14:paraId="21D055DB" w14:textId="5C01C1B9" w:rsidR="00524C85" w:rsidRDefault="00524C85" w:rsidP="00E96045">
      <w:pPr>
        <w:pStyle w:val="a2"/>
        <w:rPr>
          <w:rStyle w:val="JACoWBodyTextIndentChar"/>
          <w:lang w:val="ru-RU"/>
        </w:rPr>
      </w:pPr>
      <w:r>
        <w:rPr>
          <w:rStyle w:val="JACoWBodyTextIndentChar"/>
          <w:lang w:val="ru-RU"/>
        </w:rPr>
        <w:t xml:space="preserve">Унификация типов пятен, после предварительных процедур детектирования слившихся пятен, и уравнивания количества типов для слившихся пятен, проводилась, </w:t>
      </w:r>
      <w:r w:rsidRPr="006E03C0">
        <w:rPr>
          <w:rStyle w:val="JACoWBodyTextIndentChar"/>
          <w:lang w:val="ru-RU"/>
        </w:rPr>
        <w:t>сканируя столбцы слева направо и ячейки в столбцах сверху вниз</w:t>
      </w:r>
      <w:r>
        <w:rPr>
          <w:rStyle w:val="JACoWBodyTextIndentChar"/>
          <w:lang w:val="ru-RU"/>
        </w:rPr>
        <w:t xml:space="preserve">, и </w:t>
      </w:r>
      <w:r w:rsidRPr="006E03C0">
        <w:rPr>
          <w:rStyle w:val="JACoWBodyTextIndentChar"/>
          <w:lang w:val="ru-RU"/>
        </w:rPr>
        <w:t>последовательно назнача</w:t>
      </w:r>
      <w:r w:rsidR="007B6522">
        <w:rPr>
          <w:rStyle w:val="JACoWBodyTextIndentChar"/>
          <w:lang w:val="ru-RU"/>
        </w:rPr>
        <w:t>я</w:t>
      </w:r>
      <w:r w:rsidRPr="006E03C0">
        <w:rPr>
          <w:rStyle w:val="JACoWBodyTextIndentChar"/>
          <w:lang w:val="ru-RU"/>
        </w:rPr>
        <w:t xml:space="preserve"> пятна очередному унифицированному типу</w:t>
      </w:r>
      <w:r>
        <w:rPr>
          <w:rStyle w:val="JACoWBodyTextIndentChar"/>
          <w:lang w:val="ru-RU"/>
        </w:rPr>
        <w:t>.</w:t>
      </w:r>
    </w:p>
    <w:p w14:paraId="6ED8D2DD" w14:textId="5115C91D" w:rsidR="00D31573" w:rsidRPr="00D96831" w:rsidRDefault="00D31573" w:rsidP="00E96045">
      <w:pPr>
        <w:pStyle w:val="a2"/>
        <w:rPr>
          <w:rStyle w:val="JACoWBodyTextIndentChar"/>
          <w:lang w:val="ru-RU"/>
        </w:rPr>
      </w:pPr>
      <w:r>
        <w:rPr>
          <w:rStyle w:val="JACoWBodyTextIndentChar"/>
          <w:lang w:val="ru-RU"/>
        </w:rPr>
        <w:t xml:space="preserve">Верификация положения пятен проводилась с использованием процедуры адаптивной бинаризации из пакета </w:t>
      </w:r>
      <w:r>
        <w:rPr>
          <w:rStyle w:val="JACoWBodyTextIndentChar"/>
          <w:lang w:val="en-US"/>
        </w:rPr>
        <w:t>Image</w:t>
      </w:r>
      <w:r w:rsidRPr="00D31573">
        <w:rPr>
          <w:rStyle w:val="JACoWBodyTextIndentChar"/>
          <w:lang w:val="ru-RU"/>
        </w:rPr>
        <w:t xml:space="preserve"> </w:t>
      </w:r>
      <w:r>
        <w:rPr>
          <w:rStyle w:val="JACoWBodyTextIndentChar"/>
          <w:lang w:val="en-US"/>
        </w:rPr>
        <w:t>Processing</w:t>
      </w:r>
      <w:r w:rsidRPr="00D31573">
        <w:rPr>
          <w:rStyle w:val="JACoWBodyTextIndentChar"/>
          <w:lang w:val="ru-RU"/>
        </w:rPr>
        <w:t xml:space="preserve"> </w:t>
      </w:r>
      <w:r>
        <w:rPr>
          <w:rStyle w:val="JACoWBodyTextIndentChar"/>
          <w:lang w:val="en-US"/>
        </w:rPr>
        <w:t>Toolbox</w:t>
      </w:r>
      <w:r w:rsidRPr="00D31573">
        <w:rPr>
          <w:rStyle w:val="JACoWBodyTextIndentChar"/>
          <w:lang w:val="ru-RU"/>
        </w:rPr>
        <w:t xml:space="preserve"> </w:t>
      </w:r>
      <w:r>
        <w:rPr>
          <w:rStyle w:val="JACoWBodyTextIndentChar"/>
          <w:lang w:val="ru-RU"/>
        </w:rPr>
        <w:t xml:space="preserve">в </w:t>
      </w:r>
      <w:r>
        <w:rPr>
          <w:rStyle w:val="JACoWBodyTextIndentChar"/>
          <w:lang w:val="en-US"/>
        </w:rPr>
        <w:t>Matlab</w:t>
      </w:r>
      <w:r w:rsidRPr="00D31573">
        <w:rPr>
          <w:rStyle w:val="JACoWBodyTextIndentChar"/>
          <w:lang w:val="ru-RU"/>
        </w:rPr>
        <w:t>.</w:t>
      </w:r>
      <w:r w:rsidR="00D96831">
        <w:rPr>
          <w:rStyle w:val="JACoWBodyTextIndentChar"/>
          <w:lang w:val="ru-RU"/>
        </w:rPr>
        <w:t xml:space="preserve"> Необходимость многоэтапной процедуры обнаружения и верификации положения пятен обусловлена тем, что с помощью </w:t>
      </w:r>
      <w:r w:rsidR="00D96831">
        <w:rPr>
          <w:rStyle w:val="JACoWBodyTextIndentChar"/>
          <w:lang w:val="en-US"/>
        </w:rPr>
        <w:t>IPT</w:t>
      </w:r>
      <w:r w:rsidR="00D96831" w:rsidRPr="00D96831">
        <w:rPr>
          <w:rStyle w:val="JACoWBodyTextIndentChar"/>
          <w:lang w:val="ru-RU"/>
        </w:rPr>
        <w:t xml:space="preserve"> </w:t>
      </w:r>
      <w:r w:rsidR="00D96831">
        <w:rPr>
          <w:rStyle w:val="JACoWBodyTextIndentChar"/>
          <w:lang w:val="ru-RU"/>
        </w:rPr>
        <w:t>их положение определяется гораздо точнее, однако с ложными пятнами из-за шума сцинтиллятора.</w:t>
      </w:r>
    </w:p>
    <w:bookmarkEnd w:id="3"/>
    <w:p w14:paraId="589D99EE" w14:textId="56A9A23F" w:rsidR="006E03C0" w:rsidRDefault="009875D7" w:rsidP="00E96045">
      <w:pPr>
        <w:pStyle w:val="a2"/>
        <w:rPr>
          <w:rStyle w:val="JACoWBodyTextIndentChar"/>
          <w:lang w:val="ru-RU"/>
        </w:rPr>
      </w:pPr>
      <w:r w:rsidRPr="009875D7">
        <w:rPr>
          <w:rStyle w:val="JACoWBodyTextIndentChar"/>
          <w:lang w:val="ru-RU"/>
        </w:rPr>
        <w:t xml:space="preserve">Результаты разбиения пятен на типы показаны на рисунке </w:t>
      </w:r>
      <w:r w:rsidR="00193944">
        <w:rPr>
          <w:rStyle w:val="JACoWBodyTextIndentChar"/>
          <w:lang w:val="ru-RU"/>
        </w:rPr>
        <w:t>4</w:t>
      </w:r>
      <w:r>
        <w:rPr>
          <w:rStyle w:val="JACoWBodyTextIndentChar"/>
          <w:lang w:val="ru-RU"/>
        </w:rPr>
        <w:t>,</w:t>
      </w:r>
      <w:r w:rsidRPr="009875D7">
        <w:rPr>
          <w:rStyle w:val="JACoWBodyTextIndentChar"/>
          <w:lang w:val="ru-RU"/>
        </w:rPr>
        <w:t xml:space="preserve"> где </w:t>
      </w:r>
      <w:r w:rsidR="0063323E">
        <w:rPr>
          <w:rStyle w:val="JACoWBodyTextIndentChar"/>
          <w:lang w:val="ru-RU"/>
        </w:rPr>
        <w:t xml:space="preserve">хорошо видны </w:t>
      </w:r>
      <w:r w:rsidRPr="009875D7">
        <w:rPr>
          <w:rStyle w:val="JACoWBodyTextIndentChar"/>
          <w:lang w:val="ru-RU"/>
        </w:rPr>
        <w:t xml:space="preserve">паттерны изменения положения </w:t>
      </w:r>
      <w:r w:rsidR="0063323E" w:rsidRPr="009875D7">
        <w:rPr>
          <w:rStyle w:val="JACoWBodyTextIndentChar"/>
          <w:lang w:val="ru-RU"/>
        </w:rPr>
        <w:t xml:space="preserve">пятен </w:t>
      </w:r>
      <w:r w:rsidRPr="009875D7">
        <w:rPr>
          <w:rStyle w:val="JACoWBodyTextIndentChar"/>
          <w:lang w:val="ru-RU"/>
        </w:rPr>
        <w:t>в ячейк</w:t>
      </w:r>
      <w:r w:rsidR="0063323E">
        <w:rPr>
          <w:rStyle w:val="JACoWBodyTextIndentChar"/>
          <w:lang w:val="ru-RU"/>
        </w:rPr>
        <w:t>ах</w:t>
      </w:r>
      <w:r w:rsidRPr="009875D7">
        <w:rPr>
          <w:rStyle w:val="JACoWBodyTextIndentChar"/>
          <w:lang w:val="ru-RU"/>
        </w:rPr>
        <w:t xml:space="preserve"> для каждого из типов.</w:t>
      </w:r>
    </w:p>
    <w:p w14:paraId="299FC484" w14:textId="77777777" w:rsidR="007B6522" w:rsidRDefault="007B6522" w:rsidP="009835CB">
      <w:pPr>
        <w:pStyle w:val="a2"/>
        <w:spacing w:before="60"/>
        <w:ind w:firstLine="0"/>
        <w:rPr>
          <w:rStyle w:val="JACoWBodyTextIndentChar"/>
          <w:lang w:val="ru-RU"/>
        </w:rPr>
      </w:pPr>
      <w:r w:rsidRPr="009875D7">
        <w:rPr>
          <w:noProof/>
          <w:kern w:val="16"/>
        </w:rPr>
        <w:drawing>
          <wp:inline distT="0" distB="0" distL="0" distR="0" wp14:anchorId="2BEB401A" wp14:editId="1BB8464D">
            <wp:extent cx="2980690" cy="2927350"/>
            <wp:effectExtent l="0" t="0" r="0" b="6350"/>
            <wp:docPr id="9" name="Рисунок 8">
              <a:extLst xmlns:a="http://schemas.openxmlformats.org/drawingml/2006/main">
                <a:ext uri="{FF2B5EF4-FFF2-40B4-BE49-F238E27FC236}">
                  <a16:creationId xmlns:a16="http://schemas.microsoft.com/office/drawing/2014/main" id="{7CD232FA-3243-8378-7ED3-CB7D94D440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7CD232FA-3243-8378-7ED3-CB7D94D4407B}"/>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5355" cy="2971216"/>
                    </a:xfrm>
                    <a:prstGeom prst="rect">
                      <a:avLst/>
                    </a:prstGeom>
                  </pic:spPr>
                </pic:pic>
              </a:graphicData>
            </a:graphic>
          </wp:inline>
        </w:drawing>
      </w:r>
    </w:p>
    <w:p w14:paraId="7142D4D1" w14:textId="77777777" w:rsidR="007B6522" w:rsidRDefault="007B6522" w:rsidP="007B6522">
      <w:pPr>
        <w:pStyle w:val="a2"/>
        <w:spacing w:before="60" w:after="60"/>
        <w:ind w:firstLine="0"/>
        <w:jc w:val="left"/>
        <w:rPr>
          <w:lang w:val="ru-RU"/>
        </w:rPr>
      </w:pPr>
      <w:r>
        <w:rPr>
          <w:lang w:val="ru-RU"/>
        </w:rPr>
        <w:t>Рисунок</w:t>
      </w:r>
      <w:r w:rsidRPr="00D472A6">
        <w:rPr>
          <w:lang w:val="ru-RU"/>
        </w:rPr>
        <w:t xml:space="preserve"> </w:t>
      </w:r>
      <w:r>
        <w:rPr>
          <w:lang w:val="ru-RU"/>
        </w:rPr>
        <w:t>4</w:t>
      </w:r>
      <w:r w:rsidRPr="00D472A6">
        <w:rPr>
          <w:lang w:val="ru-RU"/>
        </w:rPr>
        <w:t xml:space="preserve">: </w:t>
      </w:r>
      <w:r>
        <w:rPr>
          <w:lang w:val="ru-RU"/>
        </w:rPr>
        <w:t>Разбиение пятен на типы (фрагмент).</w:t>
      </w:r>
    </w:p>
    <w:p w14:paraId="408E1619" w14:textId="77777777" w:rsidR="0091555D" w:rsidRPr="002D06E0" w:rsidRDefault="0091555D" w:rsidP="009835CB">
      <w:pPr>
        <w:pStyle w:val="a2"/>
        <w:spacing w:after="60"/>
        <w:rPr>
          <w:lang w:val="ru-RU"/>
        </w:rPr>
      </w:pPr>
      <w:r w:rsidRPr="0063323E">
        <w:rPr>
          <w:i/>
          <w:iCs/>
          <w:sz w:val="24"/>
          <w:szCs w:val="24"/>
          <w:lang w:val="ru-RU"/>
        </w:rPr>
        <w:t>Фитирование пятен</w:t>
      </w:r>
    </w:p>
    <w:p w14:paraId="25F28C80" w14:textId="07AE4680" w:rsidR="0091555D" w:rsidRDefault="0091555D" w:rsidP="0091555D">
      <w:pPr>
        <w:pStyle w:val="a2"/>
        <w:rPr>
          <w:rStyle w:val="JACoWBodyTextIndentChar"/>
          <w:lang w:val="ru-RU"/>
        </w:rPr>
      </w:pPr>
      <w:r w:rsidRPr="009875D7">
        <w:rPr>
          <w:rStyle w:val="JACoWBodyTextIndentChar"/>
          <w:lang w:val="ru-RU"/>
        </w:rPr>
        <w:t xml:space="preserve">Процедура фитирования пятен выполнялась с использованием той же идеологии, что и при поиске и разбиении пятен на типы </w:t>
      </w:r>
      <w:r w:rsidR="007B6522">
        <w:rPr>
          <w:rStyle w:val="JACoWBodyTextIndentChar"/>
          <w:lang w:val="ru-RU"/>
        </w:rPr>
        <w:t>–</w:t>
      </w:r>
      <w:r w:rsidRPr="009875D7">
        <w:rPr>
          <w:rStyle w:val="JACoWBodyTextIndentChar"/>
          <w:lang w:val="ru-RU"/>
        </w:rPr>
        <w:t xml:space="preserve"> сначала фитировались пятна с наиболее достоверным результатом </w:t>
      </w:r>
      <w:r>
        <w:rPr>
          <w:rStyle w:val="JACoWBodyTextIndentChar"/>
          <w:lang w:val="ru-RU"/>
        </w:rPr>
        <w:t>ф</w:t>
      </w:r>
      <w:r w:rsidRPr="009875D7">
        <w:rPr>
          <w:rStyle w:val="JACoWBodyTextIndentChar"/>
          <w:lang w:val="ru-RU"/>
        </w:rPr>
        <w:t xml:space="preserve">итирования, а затем, с использованием результатов предыдущих стадий </w:t>
      </w:r>
      <w:r w:rsidR="007B6522">
        <w:rPr>
          <w:rStyle w:val="JACoWBodyTextIndentChar"/>
          <w:lang w:val="ru-RU"/>
        </w:rPr>
        <w:t>–</w:t>
      </w:r>
      <w:r w:rsidRPr="009875D7">
        <w:rPr>
          <w:rStyle w:val="JACoWBodyTextIndentChar"/>
          <w:lang w:val="ru-RU"/>
        </w:rPr>
        <w:t xml:space="preserve"> области излучения, на результаты </w:t>
      </w:r>
      <w:r>
        <w:rPr>
          <w:rStyle w:val="JACoWBodyTextIndentChar"/>
          <w:rFonts w:eastAsia="Arial Unicode MS"/>
          <w:lang w:val="ru-RU"/>
        </w:rPr>
        <w:t>ф</w:t>
      </w:r>
      <w:r w:rsidRPr="009875D7">
        <w:rPr>
          <w:rStyle w:val="JACoWBodyTextIndentChar"/>
          <w:lang w:val="ru-RU"/>
        </w:rPr>
        <w:t>итирования которых влияет присутствие других пятен. В связи с этим процесс фитирования пятен был разбит на несколько этапов. Сначала каждое пятно фитировалось как одиночное</w:t>
      </w:r>
      <w:r>
        <w:rPr>
          <w:rStyle w:val="JACoWBodyTextIndentChar"/>
          <w:rFonts w:eastAsia="Arial Unicode MS"/>
          <w:lang w:val="ru-RU"/>
        </w:rPr>
        <w:t>,</w:t>
      </w:r>
      <w:r w:rsidRPr="009875D7">
        <w:rPr>
          <w:rStyle w:val="JACoWBodyTextIndentChar"/>
          <w:lang w:val="ru-RU"/>
        </w:rPr>
        <w:t xml:space="preserve"> </w:t>
      </w:r>
      <w:r>
        <w:rPr>
          <w:rStyle w:val="JACoWBodyTextIndentChar"/>
          <w:rFonts w:eastAsia="Arial Unicode MS"/>
          <w:lang w:val="ru-RU"/>
        </w:rPr>
        <w:t xml:space="preserve">и </w:t>
      </w:r>
      <w:r w:rsidRPr="009875D7">
        <w:rPr>
          <w:rStyle w:val="JACoWBodyTextIndentChar"/>
          <w:lang w:val="ru-RU"/>
        </w:rPr>
        <w:t xml:space="preserve">определялись пятна, на результаты фитирования которых влияли близкие интенсивные пятна. Дальнейшее процедура фитирования основывалась на выделении и фитировании пар близких пятен. На следующих этапах в итерационной процедуре фитировались пары с </w:t>
      </w:r>
      <w:r>
        <w:rPr>
          <w:rStyle w:val="JACoWBodyTextIndentChar"/>
          <w:rFonts w:eastAsia="Arial Unicode MS"/>
          <w:lang w:val="ru-RU"/>
        </w:rPr>
        <w:t xml:space="preserve">компенсацией излучения </w:t>
      </w:r>
      <w:r w:rsidRPr="009875D7">
        <w:rPr>
          <w:rStyle w:val="JACoWBodyTextIndentChar"/>
          <w:lang w:val="ru-RU"/>
        </w:rPr>
        <w:t>близк</w:t>
      </w:r>
      <w:r>
        <w:rPr>
          <w:rStyle w:val="JACoWBodyTextIndentChar"/>
          <w:rFonts w:eastAsia="Arial Unicode MS"/>
          <w:lang w:val="ru-RU"/>
        </w:rPr>
        <w:t>ого</w:t>
      </w:r>
      <w:r w:rsidRPr="009875D7">
        <w:rPr>
          <w:rStyle w:val="JACoWBodyTextIndentChar"/>
          <w:lang w:val="ru-RU"/>
        </w:rPr>
        <w:t xml:space="preserve"> </w:t>
      </w:r>
      <w:r w:rsidRPr="009875D7">
        <w:rPr>
          <w:rStyle w:val="JACoWBodyTextIndentChar"/>
          <w:lang w:val="ru-RU"/>
        </w:rPr>
        <w:t>треть</w:t>
      </w:r>
      <w:r>
        <w:rPr>
          <w:rStyle w:val="JACoWBodyTextIndentChar"/>
          <w:rFonts w:eastAsia="Arial Unicode MS"/>
          <w:lang w:val="ru-RU"/>
        </w:rPr>
        <w:t>его</w:t>
      </w:r>
      <w:r w:rsidRPr="009875D7">
        <w:rPr>
          <w:rStyle w:val="JACoWBodyTextIndentChar"/>
          <w:lang w:val="ru-RU"/>
        </w:rPr>
        <w:t xml:space="preserve"> пятн</w:t>
      </w:r>
      <w:r>
        <w:rPr>
          <w:rStyle w:val="JACoWBodyTextIndentChar"/>
          <w:rFonts w:eastAsia="Arial Unicode MS"/>
          <w:lang w:val="ru-RU"/>
        </w:rPr>
        <w:t>а;</w:t>
      </w:r>
      <w:r w:rsidRPr="009875D7">
        <w:rPr>
          <w:rStyle w:val="JACoWBodyTextIndentChar"/>
          <w:lang w:val="ru-RU"/>
        </w:rPr>
        <w:t xml:space="preserve"> пары с неточным начальным положением одного из пятен в паре</w:t>
      </w:r>
      <w:r>
        <w:rPr>
          <w:rStyle w:val="JACoWBodyTextIndentChar"/>
          <w:rFonts w:eastAsia="Arial Unicode MS"/>
          <w:lang w:val="ru-RU"/>
        </w:rPr>
        <w:t>;</w:t>
      </w:r>
      <w:r w:rsidRPr="009875D7">
        <w:rPr>
          <w:rStyle w:val="JACoWBodyTextIndentChar"/>
          <w:lang w:val="ru-RU"/>
        </w:rPr>
        <w:t xml:space="preserve"> и группы из нескольких близких пятен с неточным начальным положением некоторых пятен в группе.</w:t>
      </w:r>
    </w:p>
    <w:p w14:paraId="5E23C5B6" w14:textId="3C2D8120" w:rsidR="00DC3512" w:rsidRPr="00D73231" w:rsidRDefault="009875D7" w:rsidP="00172990">
      <w:pPr>
        <w:pStyle w:val="a2"/>
        <w:rPr>
          <w:lang w:val="ru-RU"/>
        </w:rPr>
      </w:pPr>
      <w:r w:rsidRPr="009875D7">
        <w:rPr>
          <w:rStyle w:val="JACoWBodyTextIndentChar"/>
          <w:lang w:val="ru-RU"/>
        </w:rPr>
        <w:t xml:space="preserve">Корректность фитирования близких сливающихся пятен значительно влияет на погрешность вычисления эмиттанса. При настройке процедуры фитирования результаты фитирования таких пар пятен корректировались подбором таких параметров (ограничений) на процедуру фитирования, чтобы графики изменения амплитуд, координат пятен и расстояний между пятнами вдоль строк и столбцов сцинтиллятора были наиболее плавными. </w:t>
      </w:r>
    </w:p>
    <w:p w14:paraId="5B3A0A68" w14:textId="3CE1C41E" w:rsidR="00DC3512" w:rsidRDefault="00DC3512" w:rsidP="00E96045">
      <w:pPr>
        <w:pStyle w:val="a2"/>
        <w:rPr>
          <w:rStyle w:val="JACoWBodyTextIndentChar"/>
          <w:lang w:val="ru-RU"/>
        </w:rPr>
      </w:pPr>
      <w:r w:rsidRPr="00DC3512">
        <w:rPr>
          <w:rStyle w:val="JACoWBodyTextIndentChar"/>
          <w:lang w:val="ru-RU"/>
        </w:rPr>
        <w:t xml:space="preserve">Профитировав таким образом все найденные пятна, стало возможно рассчитать эмиттансы, твист-параметры и построить поперечные профили (сечения) пучка для каждого из обнаруженных типов ионов. </w:t>
      </w:r>
    </w:p>
    <w:p w14:paraId="564D5E85" w14:textId="5470525A" w:rsidR="00DC3512" w:rsidRPr="002D06E0" w:rsidRDefault="00C91534" w:rsidP="004A6D87">
      <w:pPr>
        <w:pStyle w:val="a2"/>
        <w:spacing w:before="60" w:after="60"/>
        <w:rPr>
          <w:lang w:val="ru-RU"/>
        </w:rPr>
      </w:pPr>
      <w:r w:rsidRPr="00C91534">
        <w:rPr>
          <w:i/>
          <w:iCs/>
          <w:sz w:val="24"/>
          <w:szCs w:val="24"/>
          <w:lang w:val="ru-RU"/>
        </w:rPr>
        <w:t>Идентификация типов ионов</w:t>
      </w:r>
    </w:p>
    <w:p w14:paraId="1E2AACA4" w14:textId="257FD70B" w:rsidR="00DC3512" w:rsidRPr="00DC3512" w:rsidRDefault="00DC3512" w:rsidP="00DC3512">
      <w:pPr>
        <w:pStyle w:val="a2"/>
        <w:rPr>
          <w:rStyle w:val="JACoWBodyTextIndentChar"/>
          <w:lang w:val="ru-RU"/>
        </w:rPr>
      </w:pPr>
      <w:bookmarkStart w:id="4" w:name="_Hlk142907892"/>
      <w:r w:rsidRPr="00DC3512">
        <w:rPr>
          <w:rStyle w:val="JACoWBodyTextIndentChar"/>
          <w:lang w:val="ru-RU"/>
        </w:rPr>
        <w:t xml:space="preserve">Идентификация типов ионов проводилась сопоставлением графика изменения суммарной интенсивности излучения для каждого типа ионов в зависимости от отношения </w:t>
      </w:r>
      <w:r w:rsidR="007B6522" w:rsidRPr="00DC3512">
        <w:rPr>
          <w:rStyle w:val="JACoWBodyTextIndentChar"/>
          <w:lang w:val="ru-RU"/>
        </w:rPr>
        <w:t xml:space="preserve">его </w:t>
      </w:r>
      <w:r w:rsidRPr="00DC3512">
        <w:rPr>
          <w:rStyle w:val="JACoWBodyTextIndentChar"/>
          <w:lang w:val="ru-RU"/>
        </w:rPr>
        <w:t xml:space="preserve">заряда к массе, со спектром пучка. </w:t>
      </w:r>
    </w:p>
    <w:p w14:paraId="1CC8CEB0" w14:textId="77777777" w:rsidR="00D96831" w:rsidRDefault="00D96831" w:rsidP="00D96831">
      <w:pPr>
        <w:pStyle w:val="a2"/>
        <w:ind w:firstLine="426"/>
        <w:rPr>
          <w:rStyle w:val="JACoWBodyTextIndentChar"/>
          <w:lang w:val="ru-RU"/>
        </w:rPr>
      </w:pPr>
      <w:r>
        <w:rPr>
          <w:i/>
          <w:iCs/>
          <w:noProof/>
          <w:sz w:val="24"/>
          <w:szCs w:val="24"/>
        </w:rPr>
        <w:drawing>
          <wp:inline distT="0" distB="0" distL="0" distR="0" wp14:anchorId="50A3FBE5" wp14:editId="3E036366">
            <wp:extent cx="2546350" cy="3213100"/>
            <wp:effectExtent l="0" t="0" r="6350" b="6350"/>
            <wp:docPr id="1073741832" name="officeArt object" descr="вставленное-изображение.png"/>
            <wp:cNvGraphicFramePr/>
            <a:graphic xmlns:a="http://schemas.openxmlformats.org/drawingml/2006/main">
              <a:graphicData uri="http://schemas.openxmlformats.org/drawingml/2006/picture">
                <pic:pic xmlns:pic="http://schemas.openxmlformats.org/drawingml/2006/picture">
                  <pic:nvPicPr>
                    <pic:cNvPr id="1073741832" name="вставленное-изображение.png" descr="вставленное-изображение.pn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546350" cy="3213100"/>
                    </a:xfrm>
                    <a:prstGeom prst="rect">
                      <a:avLst/>
                    </a:prstGeom>
                    <a:ln w="12700" cap="flat">
                      <a:noFill/>
                      <a:miter lim="400000"/>
                    </a:ln>
                    <a:effectLst/>
                  </pic:spPr>
                </pic:pic>
              </a:graphicData>
            </a:graphic>
          </wp:inline>
        </w:drawing>
      </w:r>
    </w:p>
    <w:p w14:paraId="5EADE7D7" w14:textId="77777777" w:rsidR="00D96831" w:rsidRPr="00D73231" w:rsidRDefault="00D96831" w:rsidP="00D96831">
      <w:pPr>
        <w:pStyle w:val="a2"/>
        <w:spacing w:before="60" w:after="60"/>
        <w:ind w:firstLine="0"/>
        <w:jc w:val="left"/>
        <w:rPr>
          <w:lang w:val="ru-RU"/>
        </w:rPr>
      </w:pPr>
      <w:r>
        <w:rPr>
          <w:lang w:val="ru-RU"/>
        </w:rPr>
        <w:t>Рисунок</w:t>
      </w:r>
      <w:r w:rsidRPr="00D472A6">
        <w:rPr>
          <w:lang w:val="ru-RU"/>
        </w:rPr>
        <w:t xml:space="preserve"> </w:t>
      </w:r>
      <w:r>
        <w:rPr>
          <w:lang w:val="ru-RU"/>
        </w:rPr>
        <w:t>5</w:t>
      </w:r>
      <w:r w:rsidRPr="00D472A6">
        <w:rPr>
          <w:lang w:val="ru-RU"/>
        </w:rPr>
        <w:t xml:space="preserve">: </w:t>
      </w:r>
      <w:r w:rsidRPr="00DC3512">
        <w:rPr>
          <w:lang w:val="ru-RU"/>
        </w:rPr>
        <w:t>Сравнение со спектром пучка.</w:t>
      </w:r>
    </w:p>
    <w:p w14:paraId="51277999" w14:textId="2B505535" w:rsidR="00273893" w:rsidRDefault="00273893" w:rsidP="00003BA7">
      <w:pPr>
        <w:pStyle w:val="a2"/>
        <w:rPr>
          <w:rStyle w:val="JACoWBodyTextIndentChar"/>
          <w:rFonts w:eastAsia="Arial Unicode MS"/>
          <w:lang w:val="ru-RU"/>
        </w:rPr>
      </w:pPr>
      <w:r w:rsidRPr="00DC3512">
        <w:rPr>
          <w:rStyle w:val="JACoWBodyTextIndentChar"/>
          <w:lang w:val="ru-RU"/>
        </w:rPr>
        <w:t>Значения суммарных интенсивностей излучения для каждого типа ионов получены в процедуре вычисления эмиттанса, при построении сечений пучков.</w:t>
      </w:r>
      <w:r>
        <w:rPr>
          <w:rStyle w:val="JACoWBodyTextIndentChar"/>
          <w:rFonts w:eastAsia="Arial Unicode MS"/>
          <w:lang w:val="ru-RU"/>
        </w:rPr>
        <w:t xml:space="preserve"> </w:t>
      </w:r>
      <w:r w:rsidRPr="00DC3512">
        <w:rPr>
          <w:rStyle w:val="JACoWBodyTextIndentChar"/>
          <w:lang w:val="ru-RU"/>
        </w:rPr>
        <w:t xml:space="preserve">Для распределения типов ионов по соотношению заряда к массе было проведено сравнение изображений сцинтиллятора для двух режимов работы источника </w:t>
      </w:r>
      <w:r w:rsidR="007B6522">
        <w:rPr>
          <w:rStyle w:val="JACoWBodyTextIndentChar"/>
          <w:lang w:val="ru-RU"/>
        </w:rPr>
        <w:t>–</w:t>
      </w:r>
      <w:r w:rsidRPr="00DC3512">
        <w:rPr>
          <w:rStyle w:val="JACoWBodyTextIndentChar"/>
          <w:lang w:val="ru-RU"/>
        </w:rPr>
        <w:t xml:space="preserve"> ECR режима, и режима работы источника</w:t>
      </w:r>
      <w:r>
        <w:rPr>
          <w:rStyle w:val="JACoWBodyTextIndentChar"/>
          <w:rFonts w:eastAsia="Arial Unicode MS"/>
          <w:lang w:val="ru-RU"/>
        </w:rPr>
        <w:t xml:space="preserve"> (</w:t>
      </w:r>
      <w:r w:rsidRPr="00330A34">
        <w:rPr>
          <w:rStyle w:val="JACoWBodyTextIndentChar"/>
          <w:rFonts w:eastAsia="Arial Unicode MS"/>
          <w:lang w:val="ru-RU"/>
        </w:rPr>
        <w:t>L</w:t>
      </w:r>
      <w:r>
        <w:rPr>
          <w:rStyle w:val="JACoWBodyTextIndentChar"/>
          <w:rFonts w:eastAsia="Arial Unicode MS"/>
          <w:lang w:val="ru-RU"/>
        </w:rPr>
        <w:t>=80 мм</w:t>
      </w:r>
      <w:r w:rsidRPr="00330A34">
        <w:rPr>
          <w:rStyle w:val="JACoWBodyTextIndentChar"/>
          <w:rFonts w:eastAsia="Arial Unicode MS"/>
          <w:lang w:val="ru-RU"/>
        </w:rPr>
        <w:t xml:space="preserve">, </w:t>
      </w:r>
      <w:r>
        <w:rPr>
          <w:rStyle w:val="JACoWBodyTextIndentChar"/>
          <w:rFonts w:eastAsia="Arial Unicode MS"/>
          <w:lang w:val="en-US"/>
        </w:rPr>
        <w:t>Um</w:t>
      </w:r>
      <w:r w:rsidRPr="00330A34">
        <w:rPr>
          <w:rStyle w:val="JACoWBodyTextIndentChar"/>
          <w:rFonts w:eastAsia="Arial Unicode MS"/>
          <w:lang w:val="ru-RU"/>
        </w:rPr>
        <w:t xml:space="preserve">1=140 </w:t>
      </w:r>
      <w:r>
        <w:rPr>
          <w:rStyle w:val="JACoWBodyTextIndentChar"/>
          <w:rFonts w:eastAsia="Arial Unicode MS"/>
          <w:lang w:val="ru-RU"/>
        </w:rPr>
        <w:t xml:space="preserve">В, </w:t>
      </w:r>
      <w:r>
        <w:rPr>
          <w:rStyle w:val="JACoWBodyTextIndentChar"/>
          <w:rFonts w:eastAsia="Arial Unicode MS"/>
          <w:lang w:val="en-US"/>
        </w:rPr>
        <w:t>Um</w:t>
      </w:r>
      <w:r w:rsidRPr="00330A34">
        <w:rPr>
          <w:rStyle w:val="JACoWBodyTextIndentChar"/>
          <w:rFonts w:eastAsia="Arial Unicode MS"/>
          <w:lang w:val="ru-RU"/>
        </w:rPr>
        <w:t xml:space="preserve">2=160 </w:t>
      </w:r>
      <w:r>
        <w:rPr>
          <w:rStyle w:val="JACoWBodyTextIndentChar"/>
          <w:rFonts w:eastAsia="Arial Unicode MS"/>
          <w:lang w:val="ru-RU"/>
        </w:rPr>
        <w:t>В)</w:t>
      </w:r>
      <w:r w:rsidRPr="00DC3512">
        <w:rPr>
          <w:rStyle w:val="JACoWBodyTextIndentChar"/>
          <w:lang w:val="ru-RU"/>
        </w:rPr>
        <w:t xml:space="preserve">, в </w:t>
      </w:r>
      <w:r w:rsidR="002E05EA">
        <w:rPr>
          <w:rStyle w:val="JACoWBodyTextIndentChar"/>
          <w:lang w:val="ru-RU"/>
        </w:rPr>
        <w:t xml:space="preserve">котором </w:t>
      </w:r>
      <w:r w:rsidR="001A391B">
        <w:rPr>
          <w:rStyle w:val="JACoWBodyTextIndentChar"/>
          <w:lang w:val="ru-RU"/>
        </w:rPr>
        <w:t xml:space="preserve">разные типы ионов имеют одинаковую динамику, и излучают </w:t>
      </w:r>
      <w:r w:rsidRPr="00DC3512">
        <w:rPr>
          <w:rStyle w:val="JACoWBodyTextIndentChar"/>
          <w:lang w:val="ru-RU"/>
        </w:rPr>
        <w:t>в одн</w:t>
      </w:r>
      <w:r w:rsidR="001A391B">
        <w:rPr>
          <w:rStyle w:val="JACoWBodyTextIndentChar"/>
          <w:lang w:val="ru-RU"/>
        </w:rPr>
        <w:t>их</w:t>
      </w:r>
      <w:r w:rsidRPr="00DC3512">
        <w:rPr>
          <w:rStyle w:val="JACoWBodyTextIndentChar"/>
          <w:lang w:val="ru-RU"/>
        </w:rPr>
        <w:t xml:space="preserve"> и т</w:t>
      </w:r>
      <w:r w:rsidR="001A391B">
        <w:rPr>
          <w:rStyle w:val="JACoWBodyTextIndentChar"/>
          <w:lang w:val="ru-RU"/>
        </w:rPr>
        <w:t>ех</w:t>
      </w:r>
      <w:r w:rsidRPr="00DC3512">
        <w:rPr>
          <w:rStyle w:val="JACoWBodyTextIndentChar"/>
          <w:lang w:val="ru-RU"/>
        </w:rPr>
        <w:t xml:space="preserve"> же мест</w:t>
      </w:r>
      <w:r w:rsidR="001A391B">
        <w:rPr>
          <w:rStyle w:val="JACoWBodyTextIndentChar"/>
          <w:lang w:val="ru-RU"/>
        </w:rPr>
        <w:t>ах</w:t>
      </w:r>
      <w:r w:rsidRPr="00DC3512">
        <w:rPr>
          <w:rStyle w:val="JACoWBodyTextIndentChar"/>
          <w:lang w:val="ru-RU"/>
        </w:rPr>
        <w:t xml:space="preserve"> сцинтиллятора. </w:t>
      </w:r>
      <w:r>
        <w:rPr>
          <w:rStyle w:val="JACoWBodyTextIndentChar"/>
          <w:rFonts w:eastAsia="Arial Unicode MS"/>
          <w:lang w:val="ru-RU"/>
        </w:rPr>
        <w:t>И</w:t>
      </w:r>
      <w:r w:rsidRPr="00DC3512">
        <w:rPr>
          <w:rStyle w:val="JACoWBodyTextIndentChar"/>
          <w:lang w:val="ru-RU"/>
        </w:rPr>
        <w:t>змерял</w:t>
      </w:r>
      <w:r>
        <w:rPr>
          <w:rStyle w:val="JACoWBodyTextIndentChar"/>
          <w:rFonts w:eastAsia="Arial Unicode MS"/>
          <w:lang w:val="ru-RU"/>
        </w:rPr>
        <w:t>ось</w:t>
      </w:r>
      <w:r w:rsidRPr="00DC3512">
        <w:rPr>
          <w:rStyle w:val="JACoWBodyTextIndentChar"/>
          <w:lang w:val="ru-RU"/>
        </w:rPr>
        <w:t xml:space="preserve"> среднее отклонение положения ионов по горизонтали между двумя соседними ячейками</w:t>
      </w:r>
      <w:r w:rsidRPr="00DC3512">
        <w:rPr>
          <w:rStyle w:val="JACoWBodyTextIndentChar"/>
          <w:rFonts w:eastAsia="Arial Unicode MS"/>
          <w:lang w:val="ru-RU"/>
        </w:rPr>
        <w:t xml:space="preserve"> </w:t>
      </w:r>
      <w:r w:rsidRPr="00DC3512">
        <w:rPr>
          <w:rStyle w:val="JACoWBodyTextIndentChar"/>
          <w:lang w:val="ru-RU"/>
        </w:rPr>
        <w:t xml:space="preserve">для двух режимов работы источника. На </w:t>
      </w:r>
      <w:r w:rsidRPr="009A2A37">
        <w:rPr>
          <w:rStyle w:val="JACoWBodyTextIndentChar"/>
          <w:rFonts w:eastAsia="Arial Unicode MS"/>
          <w:lang w:val="ru-RU"/>
        </w:rPr>
        <w:t xml:space="preserve">рисунке </w:t>
      </w:r>
      <w:r w:rsidR="00193944">
        <w:rPr>
          <w:rStyle w:val="JACoWBodyTextIndentChar"/>
          <w:rFonts w:eastAsia="Arial Unicode MS"/>
          <w:lang w:val="ru-RU"/>
        </w:rPr>
        <w:t>5</w:t>
      </w:r>
      <w:r w:rsidRPr="00DC3512">
        <w:rPr>
          <w:rStyle w:val="JACoWBodyTextIndentChar"/>
          <w:lang w:val="ru-RU"/>
        </w:rPr>
        <w:t xml:space="preserve"> показано сравнение </w:t>
      </w:r>
      <w:r w:rsidRPr="00DC3512">
        <w:rPr>
          <w:rStyle w:val="JACoWBodyTextIndentChar"/>
          <w:lang w:val="ru-RU"/>
        </w:rPr>
        <w:lastRenderedPageBreak/>
        <w:t xml:space="preserve">спектра ионов </w:t>
      </w:r>
      <w:r>
        <w:rPr>
          <w:rStyle w:val="JACoWBodyTextIndentChar"/>
          <w:rFonts w:eastAsia="Arial Unicode MS"/>
          <w:lang w:val="ru-RU"/>
        </w:rPr>
        <w:t>с графиком зависимости суммарной интенсивности излучения для типов ионов, отсортированных по соотношению их заряда к массе.</w:t>
      </w:r>
    </w:p>
    <w:p w14:paraId="7C797FA2" w14:textId="5758EE7E" w:rsidR="00003BA7" w:rsidRDefault="00C91534" w:rsidP="00003BA7">
      <w:pPr>
        <w:pStyle w:val="a2"/>
        <w:rPr>
          <w:rStyle w:val="JACoWBodyTextIndentChar"/>
          <w:lang w:val="ru-RU"/>
        </w:rPr>
      </w:pPr>
      <w:r>
        <w:rPr>
          <w:rStyle w:val="JACoWBodyTextIndentChar"/>
          <w:lang w:val="ru-RU"/>
        </w:rPr>
        <w:t xml:space="preserve">Два графика </w:t>
      </w:r>
      <w:r w:rsidR="00003BA7" w:rsidRPr="00DC3512">
        <w:rPr>
          <w:rStyle w:val="JACoWBodyTextIndentChar"/>
          <w:lang w:val="ru-RU"/>
        </w:rPr>
        <w:t xml:space="preserve">достаточно хорошо, но </w:t>
      </w:r>
      <w:r w:rsidR="002E05EA">
        <w:rPr>
          <w:rStyle w:val="JACoWBodyTextIndentChar"/>
          <w:lang w:val="ru-RU"/>
        </w:rPr>
        <w:t>с некоторыми отличиями</w:t>
      </w:r>
      <w:r w:rsidR="00003BA7" w:rsidRPr="00DC3512">
        <w:rPr>
          <w:rStyle w:val="JACoWBodyTextIndentChar"/>
          <w:lang w:val="ru-RU"/>
        </w:rPr>
        <w:t xml:space="preserve"> коррелируют друг с другом. Можно выделить следующие причины </w:t>
      </w:r>
      <w:r w:rsidR="004F0613">
        <w:rPr>
          <w:rStyle w:val="JACoWBodyTextIndentChar"/>
          <w:lang w:val="ru-RU"/>
        </w:rPr>
        <w:t>появления этих отличий</w:t>
      </w:r>
      <w:r w:rsidR="00003BA7" w:rsidRPr="00DC3512">
        <w:rPr>
          <w:rStyle w:val="JACoWBodyTextIndentChar"/>
          <w:lang w:val="ru-RU"/>
        </w:rPr>
        <w:t>.</w:t>
      </w:r>
    </w:p>
    <w:p w14:paraId="5C226914" w14:textId="59B5F9BF" w:rsidR="00003BA7" w:rsidRDefault="00003BA7" w:rsidP="00003BA7">
      <w:pPr>
        <w:pStyle w:val="a2"/>
        <w:rPr>
          <w:rStyle w:val="JACoWBodyTextIndentChar"/>
          <w:lang w:val="ru-RU"/>
        </w:rPr>
      </w:pPr>
      <w:r>
        <w:rPr>
          <w:rStyle w:val="JACoWBodyTextIndentChar"/>
          <w:lang w:val="ru-RU"/>
        </w:rPr>
        <w:t>И</w:t>
      </w:r>
      <w:r w:rsidRPr="00DC3512">
        <w:rPr>
          <w:rStyle w:val="JACoWBodyTextIndentChar"/>
          <w:lang w:val="ru-RU"/>
        </w:rPr>
        <w:t xml:space="preserve">нтенсивность излучения сцинтиллятора для разных типов ионов не пропорциональна </w:t>
      </w:r>
      <w:r w:rsidR="00C91534">
        <w:rPr>
          <w:rStyle w:val="JACoWBodyTextIndentChar"/>
          <w:lang w:val="ru-RU"/>
        </w:rPr>
        <w:t>их токам</w:t>
      </w:r>
      <w:r w:rsidRPr="00DC3512">
        <w:rPr>
          <w:rStyle w:val="JACoWBodyTextIndentChar"/>
          <w:lang w:val="ru-RU"/>
        </w:rPr>
        <w:t xml:space="preserve">. Для оценки этого различия </w:t>
      </w:r>
      <w:r w:rsidR="00C91534">
        <w:rPr>
          <w:rStyle w:val="JACoWBodyTextIndentChar"/>
          <w:lang w:val="ru-RU"/>
        </w:rPr>
        <w:t xml:space="preserve">надо </w:t>
      </w:r>
      <w:r w:rsidRPr="00DC3512">
        <w:rPr>
          <w:rStyle w:val="JACoWBodyTextIndentChar"/>
          <w:lang w:val="ru-RU"/>
        </w:rPr>
        <w:t>ориентироваться не столько на предложенные в [</w:t>
      </w:r>
      <w:r w:rsidR="004F0613">
        <w:rPr>
          <w:rStyle w:val="JACoWBodyTextIndentChar"/>
          <w:lang w:val="ru-RU"/>
        </w:rPr>
        <w:t>4</w:t>
      </w:r>
      <w:r w:rsidRPr="00DC3512">
        <w:rPr>
          <w:rStyle w:val="JACoWBodyTextIndentChar"/>
          <w:lang w:val="ru-RU"/>
        </w:rPr>
        <w:t>]</w:t>
      </w:r>
      <w:r w:rsidR="00C91534">
        <w:rPr>
          <w:rStyle w:val="JACoWBodyTextIndentChar"/>
          <w:lang w:val="ru-RU"/>
        </w:rPr>
        <w:t xml:space="preserve"> </w:t>
      </w:r>
      <w:r w:rsidR="00C91534" w:rsidRPr="00DC3512">
        <w:rPr>
          <w:rStyle w:val="JACoWBodyTextIndentChar"/>
          <w:lang w:val="ru-RU"/>
        </w:rPr>
        <w:t>аналитические выражения</w:t>
      </w:r>
      <w:r w:rsidRPr="00DC3512">
        <w:rPr>
          <w:rStyle w:val="JACoWBodyTextIndentChar"/>
          <w:lang w:val="ru-RU"/>
        </w:rPr>
        <w:t>, сколько на эмпирические измерения, такие как [</w:t>
      </w:r>
      <w:r w:rsidR="004F0613">
        <w:rPr>
          <w:rStyle w:val="JACoWBodyTextIndentChar"/>
          <w:lang w:val="ru-RU"/>
        </w:rPr>
        <w:t>5</w:t>
      </w:r>
      <w:r w:rsidR="00E00E1C" w:rsidRPr="00E00E1C">
        <w:rPr>
          <w:rStyle w:val="JACoWBodyTextIndentChar"/>
          <w:lang w:val="ru-RU"/>
        </w:rPr>
        <w:t>,6</w:t>
      </w:r>
      <w:r w:rsidRPr="00DC3512">
        <w:rPr>
          <w:rStyle w:val="JACoWBodyTextIndentChar"/>
          <w:lang w:val="ru-RU"/>
        </w:rPr>
        <w:t xml:space="preserve">]. Согласно этим измерениям, интенсивность излучения падает с ростом атомной массы ионов: </w:t>
      </w:r>
      <w:r w:rsidR="000C5539">
        <w:rPr>
          <w:rStyle w:val="JACoWBodyTextIndentChar"/>
          <w:lang w:val="ru-RU"/>
        </w:rPr>
        <w:t xml:space="preserve">для пары </w:t>
      </w:r>
      <w:r w:rsidR="000C5539" w:rsidRPr="009768C5">
        <w:rPr>
          <w:rStyle w:val="JACoWBodyTextIndentChar"/>
          <w:i/>
          <w:iCs/>
          <w:lang w:val="en-US"/>
        </w:rPr>
        <w:t>H</w:t>
      </w:r>
      <w:r w:rsidR="009768C5" w:rsidRPr="009768C5">
        <w:rPr>
          <w:rStyle w:val="JACoWBodyTextIndentChar"/>
          <w:i/>
          <w:iCs/>
          <w:lang w:val="ru-RU"/>
        </w:rPr>
        <w:t>-&gt;</w:t>
      </w:r>
      <w:r w:rsidR="009768C5" w:rsidRPr="009768C5">
        <w:rPr>
          <w:rStyle w:val="JACoWBodyTextIndentChar"/>
          <w:i/>
          <w:iCs/>
          <w:lang w:val="en-US"/>
        </w:rPr>
        <w:t>He</w:t>
      </w:r>
      <w:r w:rsidR="009768C5" w:rsidRPr="009768C5">
        <w:rPr>
          <w:rStyle w:val="JACoWBodyTextIndentChar"/>
          <w:lang w:val="ru-RU"/>
        </w:rPr>
        <w:t xml:space="preserve"> </w:t>
      </w:r>
      <w:r w:rsidRPr="00DC3512">
        <w:rPr>
          <w:rStyle w:val="JACoWBodyTextIndentChar"/>
          <w:lang w:val="ru-RU"/>
        </w:rPr>
        <w:t xml:space="preserve">в 2.7 раза, и 2.2 раза для </w:t>
      </w:r>
      <w:r w:rsidR="009768C5">
        <w:rPr>
          <w:rStyle w:val="JACoWBodyTextIndentChar"/>
          <w:lang w:val="ru-RU"/>
        </w:rPr>
        <w:t xml:space="preserve">пары </w:t>
      </w:r>
      <w:r w:rsidR="009768C5" w:rsidRPr="009768C5">
        <w:rPr>
          <w:rStyle w:val="JACoWBodyTextIndentChar"/>
          <w:i/>
          <w:iCs/>
          <w:lang w:val="en-US"/>
        </w:rPr>
        <w:t>He</w:t>
      </w:r>
      <w:r w:rsidR="009768C5" w:rsidRPr="009768C5">
        <w:rPr>
          <w:rStyle w:val="JACoWBodyTextIndentChar"/>
          <w:i/>
          <w:iCs/>
          <w:lang w:val="ru-RU"/>
        </w:rPr>
        <w:t>-&gt;</w:t>
      </w:r>
      <w:r w:rsidR="009768C5" w:rsidRPr="009768C5">
        <w:rPr>
          <w:rStyle w:val="JACoWBodyTextIndentChar"/>
          <w:i/>
          <w:iCs/>
          <w:lang w:val="en-US"/>
        </w:rPr>
        <w:t>O</w:t>
      </w:r>
      <w:r w:rsidRPr="00DC3512">
        <w:rPr>
          <w:rStyle w:val="JACoWBodyTextIndentChar"/>
          <w:lang w:val="ru-RU"/>
        </w:rPr>
        <w:t>; скорректированные интенсивности излучения очень близки к соотношению значений амплитуд на спектре пучка.</w:t>
      </w:r>
    </w:p>
    <w:p w14:paraId="65161540" w14:textId="77777777" w:rsidR="00D0504A" w:rsidRDefault="0091555D" w:rsidP="0091555D">
      <w:pPr>
        <w:pStyle w:val="a2"/>
        <w:rPr>
          <w:rStyle w:val="JACoWBodyTextIndentChar"/>
          <w:lang w:val="ru-RU"/>
        </w:rPr>
      </w:pPr>
      <w:r>
        <w:rPr>
          <w:rStyle w:val="JACoWBodyTextIndentChar"/>
          <w:lang w:val="ru-RU"/>
        </w:rPr>
        <w:t>К</w:t>
      </w:r>
      <w:r w:rsidRPr="00DC3512">
        <w:rPr>
          <w:rStyle w:val="JACoWBodyTextIndentChar"/>
          <w:lang w:val="ru-RU"/>
        </w:rPr>
        <w:t>орректировка интенсивности излучения для молекулярного водорода по сравнению с ионами с соотношением заряда к массе 1/3 объясняется изменением относительных интенсивностей излучения этих двух типов ионов между ЭЦР режимом, и режимом работы источника, в котором измерялся его спектр: L=90 мм, Um1=160 В, Um2=200 В</w:t>
      </w:r>
      <w:r w:rsidR="00D0504A" w:rsidRPr="00D0504A">
        <w:rPr>
          <w:rStyle w:val="JACoWBodyTextIndentChar"/>
          <w:lang w:val="ru-RU"/>
        </w:rPr>
        <w:t xml:space="preserve"> </w:t>
      </w:r>
      <w:r w:rsidR="00D0504A">
        <w:rPr>
          <w:rStyle w:val="JACoWBodyTextIndentChar"/>
          <w:lang w:val="ru-RU"/>
        </w:rPr>
        <w:t>–</w:t>
      </w:r>
      <w:r w:rsidR="00D0504A" w:rsidRPr="00D0504A">
        <w:rPr>
          <w:rStyle w:val="JACoWBodyTextIndentChar"/>
          <w:lang w:val="ru-RU"/>
        </w:rPr>
        <w:t xml:space="preserve"> </w:t>
      </w:r>
      <w:r w:rsidR="00D0504A">
        <w:rPr>
          <w:rStyle w:val="JACoWBodyTextIndentChar"/>
          <w:lang w:val="ru-RU"/>
        </w:rPr>
        <w:t>относительная интенсивность излучения молекулярного водорода для этого режима становится заметно выше</w:t>
      </w:r>
      <w:r w:rsidRPr="00DC3512">
        <w:rPr>
          <w:rStyle w:val="JACoWBodyTextIndentChar"/>
          <w:lang w:val="ru-RU"/>
        </w:rPr>
        <w:t xml:space="preserve">. </w:t>
      </w:r>
    </w:p>
    <w:bookmarkEnd w:id="4"/>
    <w:p w14:paraId="79C06E07" w14:textId="77777777" w:rsidR="002C0E7D" w:rsidRPr="002C0E7D" w:rsidRDefault="002C0E7D" w:rsidP="002C0E7D">
      <w:pPr>
        <w:pStyle w:val="a2"/>
        <w:rPr>
          <w:rStyle w:val="JACoWBodyTextIndentChar"/>
          <w:lang w:val="ru-RU"/>
        </w:rPr>
      </w:pPr>
      <w:r w:rsidRPr="002C0E7D">
        <w:rPr>
          <w:rStyle w:val="JACoWBodyTextIndentChar"/>
          <w:lang w:val="ru-RU"/>
        </w:rPr>
        <w:t xml:space="preserve">Наконец, несовпадение графиков для тяжелых типов ионов можно объяснить большей погрешностью измерения как суммарной интенсивности излучения, так и их распределения по соотношению заряда к массе, обусловленной меньшими поперечными размерами пучков этих типов ионов. Эти значения могут быть существенно уточнены более тщательной обработкой результатов измерений. </w:t>
      </w:r>
    </w:p>
    <w:p w14:paraId="18E7CDD9" w14:textId="71F5DB18" w:rsidR="002C0E7D" w:rsidRPr="00CE1F80" w:rsidRDefault="002C0E7D" w:rsidP="002C0E7D">
      <w:pPr>
        <w:pStyle w:val="a2"/>
        <w:rPr>
          <w:rStyle w:val="JACoWBodyTextIndentChar"/>
          <w:lang w:val="ru-RU"/>
        </w:rPr>
      </w:pPr>
      <w:r w:rsidRPr="002C0E7D">
        <w:rPr>
          <w:rStyle w:val="JACoWBodyTextIndentChar"/>
          <w:lang w:val="ru-RU"/>
        </w:rPr>
        <w:t>При этом для правильной идентификации рабочего типа ионов поиск правильного распределения тяжелых типов ионов между собой не столь существенен – достаточно правильно соотнести по отношению заряда к массе два самых интенсивных типа ионов относительно остальных, и правильно определить их соотношение заряда к массе друг относительно друга, что может быть уверенно сделано по результатам измерений. А в сочетании с ранее обнаруженными зависимостями</w:t>
      </w:r>
      <w:r w:rsidR="001A391B">
        <w:rPr>
          <w:rStyle w:val="JACoWBodyTextIndentChar"/>
          <w:lang w:val="ru-RU"/>
        </w:rPr>
        <w:t xml:space="preserve"> </w:t>
      </w:r>
      <w:r w:rsidR="001A391B" w:rsidRPr="001A391B">
        <w:rPr>
          <w:rStyle w:val="JACoWBodyTextIndentChar"/>
          <w:lang w:val="ru-RU"/>
        </w:rPr>
        <w:t>[1]</w:t>
      </w:r>
      <w:r w:rsidRPr="002C0E7D">
        <w:rPr>
          <w:rStyle w:val="JACoWBodyTextIndentChar"/>
          <w:lang w:val="ru-RU"/>
        </w:rPr>
        <w:t>: влиянием магнитного поля на расходимость в ЭЦР режиме, изменение расходимости при изменении режима работы источника, сопоставление с изменением расходимости ионов гелия после поворотного магнита с изменением режима работы источника – позволяет соотнести 2 самых интенсивных типа ионов с протонами и ионами гелия.</w:t>
      </w:r>
    </w:p>
    <w:p w14:paraId="5914C62A" w14:textId="356F6397" w:rsidR="00DC3512" w:rsidRDefault="00B83108" w:rsidP="00E96045">
      <w:pPr>
        <w:pStyle w:val="a2"/>
        <w:rPr>
          <w:rStyle w:val="JACoWBodyTextIndentChar"/>
          <w:lang w:val="ru-RU"/>
        </w:rPr>
      </w:pPr>
      <w:r>
        <w:rPr>
          <w:rStyle w:val="JACoWBodyTextIndentChar"/>
          <w:rFonts w:eastAsia="Arial Unicode MS"/>
          <w:lang w:val="ru-RU"/>
        </w:rPr>
        <w:t xml:space="preserve">Результаты измерения ненормализованного эмиттанса пучка ионов гелия: </w:t>
      </w:r>
      <m:oMath>
        <m:sSub>
          <m:sSubPr>
            <m:ctrlPr>
              <w:rPr>
                <w:rStyle w:val="JACoWBodyTextIndentChar"/>
                <w:rFonts w:ascii="Cambria Math" w:eastAsia="Arial Unicode MS" w:hAnsi="Cambria Math"/>
                <w:i/>
                <w:sz w:val="24"/>
                <w:szCs w:val="24"/>
                <w:lang w:val="ru-RU"/>
              </w:rPr>
            </m:ctrlPr>
          </m:sSubPr>
          <m:e>
            <m:r>
              <w:rPr>
                <w:rStyle w:val="JACoWBodyTextIndentChar"/>
                <w:rFonts w:ascii="Cambria Math" w:eastAsia="Arial Unicode MS" w:hAnsi="Cambria Math"/>
                <w:lang w:val="ru-RU"/>
              </w:rPr>
              <m:t>ε</m:t>
            </m:r>
          </m:e>
          <m:sub>
            <m:r>
              <w:rPr>
                <w:rStyle w:val="JACoWBodyTextIndentChar"/>
                <w:rFonts w:ascii="Cambria Math" w:eastAsia="Arial Unicode MS" w:hAnsi="Cambria Math"/>
                <w:lang w:val="ru-RU"/>
              </w:rPr>
              <m:t>x</m:t>
            </m:r>
          </m:sub>
        </m:sSub>
        <m:r>
          <w:rPr>
            <w:rStyle w:val="JACoWBodyTextIndentChar"/>
            <w:rFonts w:ascii="Cambria Math" w:eastAsia="Arial Unicode MS" w:hAnsi="Cambria Math"/>
            <w:lang w:val="ru-RU"/>
          </w:rPr>
          <m:t>=110 мм мрад</m:t>
        </m:r>
      </m:oMath>
      <w:r>
        <w:rPr>
          <w:rStyle w:val="JACoWBodyTextIndentChar"/>
          <w:rFonts w:eastAsia="Arial Unicode MS"/>
          <w:lang w:val="ru-RU"/>
        </w:rPr>
        <w:t xml:space="preserve">, </w:t>
      </w:r>
      <m:oMath>
        <m:sSub>
          <m:sSubPr>
            <m:ctrlPr>
              <w:rPr>
                <w:rStyle w:val="JACoWBodyTextIndentChar"/>
                <w:rFonts w:ascii="Cambria Math" w:eastAsia="Arial Unicode MS" w:hAnsi="Cambria Math"/>
                <w:i/>
                <w:sz w:val="24"/>
                <w:szCs w:val="24"/>
                <w:lang w:val="ru-RU"/>
              </w:rPr>
            </m:ctrlPr>
          </m:sSubPr>
          <m:e>
            <m:r>
              <w:rPr>
                <w:rStyle w:val="JACoWBodyTextIndentChar"/>
                <w:rFonts w:ascii="Cambria Math" w:eastAsia="Arial Unicode MS" w:hAnsi="Cambria Math"/>
                <w:lang w:val="ru-RU"/>
              </w:rPr>
              <m:t>ε</m:t>
            </m:r>
          </m:e>
          <m:sub>
            <m:r>
              <w:rPr>
                <w:rStyle w:val="JACoWBodyTextIndentChar"/>
                <w:rFonts w:ascii="Cambria Math" w:eastAsia="Arial Unicode MS" w:hAnsi="Cambria Math"/>
                <w:lang w:val="en-US"/>
              </w:rPr>
              <m:t>y</m:t>
            </m:r>
          </m:sub>
        </m:sSub>
        <m:r>
          <w:rPr>
            <w:rStyle w:val="JACoWBodyTextIndentChar"/>
            <w:rFonts w:ascii="Cambria Math" w:eastAsia="Arial Unicode MS" w:hAnsi="Cambria Math"/>
            <w:lang w:val="ru-RU"/>
          </w:rPr>
          <m:t>=99 мм мрад</m:t>
        </m:r>
      </m:oMath>
      <w:r>
        <w:rPr>
          <w:rStyle w:val="JACoWBodyTextIndentChar"/>
          <w:rFonts w:eastAsia="Arial Unicode MS"/>
          <w:lang w:val="ru-RU"/>
        </w:rPr>
        <w:t>, сравнивались со значениями, полученными для исходного изображения сцинтиллятора, б</w:t>
      </w:r>
      <w:r w:rsidRPr="006972C9">
        <w:rPr>
          <w:rStyle w:val="JACoWBodyTextIndentChar"/>
          <w:rFonts w:eastAsia="Arial Unicode MS"/>
          <w:lang w:val="ru-RU"/>
        </w:rPr>
        <w:t xml:space="preserve">ез </w:t>
      </w:r>
      <w:r>
        <w:rPr>
          <w:rStyle w:val="JACoWBodyTextIndentChar"/>
          <w:rFonts w:eastAsia="Arial Unicode MS"/>
          <w:lang w:val="ru-RU"/>
        </w:rPr>
        <w:t xml:space="preserve">компенсации излучения от фоновых типов ионов: </w:t>
      </w:r>
      <m:oMath>
        <m:sSub>
          <m:sSubPr>
            <m:ctrlPr>
              <w:rPr>
                <w:rStyle w:val="JACoWBodyTextIndentChar"/>
                <w:rFonts w:ascii="Cambria Math" w:eastAsia="Arial Unicode MS" w:hAnsi="Cambria Math"/>
                <w:i/>
                <w:sz w:val="24"/>
                <w:szCs w:val="24"/>
                <w:lang w:val="ru-RU"/>
              </w:rPr>
            </m:ctrlPr>
          </m:sSubPr>
          <m:e>
            <m:r>
              <w:rPr>
                <w:rStyle w:val="JACoWBodyTextIndentChar"/>
                <w:rFonts w:ascii="Cambria Math" w:eastAsia="Arial Unicode MS" w:hAnsi="Cambria Math"/>
                <w:lang w:val="ru-RU"/>
              </w:rPr>
              <m:t>ε</m:t>
            </m:r>
          </m:e>
          <m:sub>
            <m:r>
              <w:rPr>
                <w:rStyle w:val="JACoWBodyTextIndentChar"/>
                <w:rFonts w:ascii="Cambria Math" w:eastAsia="Arial Unicode MS" w:hAnsi="Cambria Math"/>
                <w:lang w:val="ru-RU"/>
              </w:rPr>
              <m:t>x</m:t>
            </m:r>
          </m:sub>
        </m:sSub>
        <m:r>
          <w:rPr>
            <w:rStyle w:val="JACoWBodyTextIndentChar"/>
            <w:rFonts w:ascii="Cambria Math" w:eastAsia="Arial Unicode MS" w:hAnsi="Cambria Math"/>
            <w:lang w:val="ru-RU"/>
          </w:rPr>
          <m:t>=264 мм мрад</m:t>
        </m:r>
      </m:oMath>
      <w:r>
        <w:rPr>
          <w:rStyle w:val="JACoWBodyTextIndentChar"/>
          <w:rFonts w:eastAsia="Arial Unicode MS"/>
          <w:lang w:val="ru-RU"/>
        </w:rPr>
        <w:t xml:space="preserve">, </w:t>
      </w:r>
      <m:oMath>
        <m:sSub>
          <m:sSubPr>
            <m:ctrlPr>
              <w:rPr>
                <w:rStyle w:val="JACoWBodyTextIndentChar"/>
                <w:rFonts w:ascii="Cambria Math" w:eastAsia="Arial Unicode MS" w:hAnsi="Cambria Math"/>
                <w:i/>
                <w:sz w:val="24"/>
                <w:szCs w:val="24"/>
                <w:lang w:val="ru-RU"/>
              </w:rPr>
            </m:ctrlPr>
          </m:sSubPr>
          <m:e>
            <m:r>
              <w:rPr>
                <w:rStyle w:val="JACoWBodyTextIndentChar"/>
                <w:rFonts w:ascii="Cambria Math" w:eastAsia="Arial Unicode MS" w:hAnsi="Cambria Math"/>
                <w:lang w:val="ru-RU"/>
              </w:rPr>
              <m:t>ε</m:t>
            </m:r>
          </m:e>
          <m:sub>
            <m:r>
              <w:rPr>
                <w:rStyle w:val="JACoWBodyTextIndentChar"/>
                <w:rFonts w:ascii="Cambria Math" w:eastAsia="Arial Unicode MS" w:hAnsi="Cambria Math"/>
                <w:lang w:val="en-US"/>
              </w:rPr>
              <m:t>y</m:t>
            </m:r>
          </m:sub>
        </m:sSub>
        <m:r>
          <w:rPr>
            <w:rStyle w:val="JACoWBodyTextIndentChar"/>
            <w:rFonts w:ascii="Cambria Math" w:eastAsia="Arial Unicode MS" w:hAnsi="Cambria Math"/>
            <w:lang w:val="ru-RU"/>
          </w:rPr>
          <m:t>=238 мм мрад</m:t>
        </m:r>
      </m:oMath>
      <w:r>
        <w:rPr>
          <w:rStyle w:val="JACoWBodyTextIndentChar"/>
          <w:rFonts w:eastAsia="Arial Unicode MS"/>
          <w:lang w:val="ru-RU"/>
        </w:rPr>
        <w:t xml:space="preserve">. </w:t>
      </w:r>
      <w:r w:rsidRPr="00B83108">
        <w:rPr>
          <w:rStyle w:val="JACoWBodyTextIndentChar"/>
          <w:rFonts w:eastAsia="Arial Unicode MS"/>
          <w:lang w:val="ru-RU"/>
        </w:rPr>
        <w:t xml:space="preserve">Влияние </w:t>
      </w:r>
      <w:r>
        <w:rPr>
          <w:rStyle w:val="JACoWBodyTextIndentChar"/>
          <w:rFonts w:eastAsia="Arial Unicode MS"/>
          <w:lang w:val="ru-RU"/>
        </w:rPr>
        <w:t xml:space="preserve">результатов интерполяции изображения проверялось, сравнивая полученные результаты с результатами вычислений при вычитании из исходного изображения всех </w:t>
      </w:r>
      <w:r>
        <w:rPr>
          <w:rStyle w:val="JACoWBodyTextIndentChar"/>
          <w:rFonts w:eastAsia="Arial Unicode MS"/>
          <w:lang w:val="ru-RU"/>
        </w:rPr>
        <w:t xml:space="preserve">профитированных пятен фоновых типов ионов: </w:t>
      </w:r>
      <m:oMath>
        <m:sSub>
          <m:sSubPr>
            <m:ctrlPr>
              <w:rPr>
                <w:rStyle w:val="JACoWBodyTextIndentChar"/>
                <w:rFonts w:ascii="Cambria Math" w:eastAsia="Arial Unicode MS" w:hAnsi="Cambria Math"/>
                <w:i/>
                <w:sz w:val="24"/>
                <w:szCs w:val="24"/>
                <w:lang w:val="ru-RU"/>
              </w:rPr>
            </m:ctrlPr>
          </m:sSubPr>
          <m:e>
            <m:r>
              <w:rPr>
                <w:rStyle w:val="JACoWBodyTextIndentChar"/>
                <w:rFonts w:ascii="Cambria Math" w:eastAsia="Arial Unicode MS" w:hAnsi="Cambria Math"/>
                <w:lang w:val="ru-RU"/>
              </w:rPr>
              <m:t>ε</m:t>
            </m:r>
          </m:e>
          <m:sub>
            <m:r>
              <w:rPr>
                <w:rStyle w:val="JACoWBodyTextIndentChar"/>
                <w:rFonts w:ascii="Cambria Math" w:eastAsia="Arial Unicode MS" w:hAnsi="Cambria Math"/>
                <w:lang w:val="ru-RU"/>
              </w:rPr>
              <m:t>x</m:t>
            </m:r>
          </m:sub>
        </m:sSub>
        <m:r>
          <w:rPr>
            <w:rStyle w:val="JACoWBodyTextIndentChar"/>
            <w:rFonts w:ascii="Cambria Math" w:eastAsia="Arial Unicode MS" w:hAnsi="Cambria Math"/>
            <w:lang w:val="ru-RU"/>
          </w:rPr>
          <m:t>=128 мм мрад</m:t>
        </m:r>
      </m:oMath>
      <w:r>
        <w:rPr>
          <w:rStyle w:val="JACoWBodyTextIndentChar"/>
          <w:rFonts w:eastAsia="Arial Unicode MS"/>
          <w:lang w:val="ru-RU"/>
        </w:rPr>
        <w:t xml:space="preserve">, </w:t>
      </w:r>
      <m:oMath>
        <m:sSub>
          <m:sSubPr>
            <m:ctrlPr>
              <w:rPr>
                <w:rStyle w:val="JACoWBodyTextIndentChar"/>
                <w:rFonts w:ascii="Cambria Math" w:eastAsia="Arial Unicode MS" w:hAnsi="Cambria Math"/>
                <w:i/>
                <w:sz w:val="24"/>
                <w:szCs w:val="24"/>
                <w:lang w:val="ru-RU"/>
              </w:rPr>
            </m:ctrlPr>
          </m:sSubPr>
          <m:e>
            <m:r>
              <w:rPr>
                <w:rStyle w:val="JACoWBodyTextIndentChar"/>
                <w:rFonts w:ascii="Cambria Math" w:eastAsia="Arial Unicode MS" w:hAnsi="Cambria Math"/>
                <w:lang w:val="ru-RU"/>
              </w:rPr>
              <m:t>ε</m:t>
            </m:r>
          </m:e>
          <m:sub>
            <m:r>
              <w:rPr>
                <w:rStyle w:val="JACoWBodyTextIndentChar"/>
                <w:rFonts w:ascii="Cambria Math" w:eastAsia="Arial Unicode MS" w:hAnsi="Cambria Math"/>
                <w:lang w:val="en-US"/>
              </w:rPr>
              <m:t>y</m:t>
            </m:r>
          </m:sub>
        </m:sSub>
        <m:r>
          <w:rPr>
            <w:rStyle w:val="JACoWBodyTextIndentChar"/>
            <w:rFonts w:ascii="Cambria Math" w:eastAsia="Arial Unicode MS" w:hAnsi="Cambria Math"/>
            <w:lang w:val="ru-RU"/>
          </w:rPr>
          <m:t>=132 мм мрад</m:t>
        </m:r>
      </m:oMath>
      <w:r w:rsidR="007B6522">
        <w:rPr>
          <w:rStyle w:val="JACoWBodyTextIndentChar"/>
          <w:rFonts w:eastAsia="Arial Unicode MS"/>
          <w:lang w:val="ru-RU"/>
        </w:rPr>
        <w:t>;</w:t>
      </w:r>
      <w:r>
        <w:rPr>
          <w:rStyle w:val="JACoWBodyTextIndentChar"/>
          <w:rFonts w:eastAsia="Arial Unicode MS"/>
          <w:lang w:val="ru-RU"/>
        </w:rPr>
        <w:t xml:space="preserve"> то есть интерполирование изображения не вносит критических искажений в результаты вычислений. Кроме влияния компенсации излучения фоновых ионов, можно выделить влияние корректировки определения положения областей излучения ионов гелия, в результате чего вычисленные по исходному изображению значения уменьшились до: </w:t>
      </w:r>
      <m:oMath>
        <m:sSub>
          <m:sSubPr>
            <m:ctrlPr>
              <w:rPr>
                <w:rStyle w:val="JACoWBodyTextIndentChar"/>
                <w:rFonts w:ascii="Cambria Math" w:eastAsia="Arial Unicode MS" w:hAnsi="Cambria Math"/>
                <w:i/>
                <w:sz w:val="24"/>
                <w:szCs w:val="24"/>
                <w:lang w:val="ru-RU"/>
              </w:rPr>
            </m:ctrlPr>
          </m:sSubPr>
          <m:e>
            <m:r>
              <w:rPr>
                <w:rStyle w:val="JACoWBodyTextIndentChar"/>
                <w:rFonts w:ascii="Cambria Math" w:eastAsia="Arial Unicode MS" w:hAnsi="Cambria Math"/>
                <w:lang w:val="ru-RU"/>
              </w:rPr>
              <m:t>ε</m:t>
            </m:r>
          </m:e>
          <m:sub>
            <m:r>
              <w:rPr>
                <w:rStyle w:val="JACoWBodyTextIndentChar"/>
                <w:rFonts w:ascii="Cambria Math" w:eastAsia="Arial Unicode MS" w:hAnsi="Cambria Math"/>
                <w:lang w:val="ru-RU"/>
              </w:rPr>
              <m:t>x</m:t>
            </m:r>
          </m:sub>
        </m:sSub>
        <m:r>
          <w:rPr>
            <w:rStyle w:val="JACoWBodyTextIndentChar"/>
            <w:rFonts w:ascii="Cambria Math" w:eastAsia="Arial Unicode MS" w:hAnsi="Cambria Math"/>
            <w:lang w:val="ru-RU"/>
          </w:rPr>
          <m:t>=216 мм мрад</m:t>
        </m:r>
      </m:oMath>
      <w:r>
        <w:rPr>
          <w:rStyle w:val="JACoWBodyTextIndentChar"/>
          <w:rFonts w:eastAsia="Arial Unicode MS"/>
          <w:lang w:val="ru-RU"/>
        </w:rPr>
        <w:t xml:space="preserve">, </w:t>
      </w:r>
      <m:oMath>
        <m:sSub>
          <m:sSubPr>
            <m:ctrlPr>
              <w:rPr>
                <w:rStyle w:val="JACoWBodyTextIndentChar"/>
                <w:rFonts w:ascii="Cambria Math" w:eastAsia="Arial Unicode MS" w:hAnsi="Cambria Math"/>
                <w:i/>
                <w:sz w:val="24"/>
                <w:szCs w:val="24"/>
                <w:lang w:val="ru-RU"/>
              </w:rPr>
            </m:ctrlPr>
          </m:sSubPr>
          <m:e>
            <m:r>
              <w:rPr>
                <w:rStyle w:val="JACoWBodyTextIndentChar"/>
                <w:rFonts w:ascii="Cambria Math" w:eastAsia="Arial Unicode MS" w:hAnsi="Cambria Math"/>
                <w:lang w:val="ru-RU"/>
              </w:rPr>
              <m:t>ε</m:t>
            </m:r>
          </m:e>
          <m:sub>
            <m:r>
              <w:rPr>
                <w:rStyle w:val="JACoWBodyTextIndentChar"/>
                <w:rFonts w:ascii="Cambria Math" w:eastAsia="Arial Unicode MS" w:hAnsi="Cambria Math"/>
                <w:lang w:val="en-US"/>
              </w:rPr>
              <m:t>y</m:t>
            </m:r>
          </m:sub>
        </m:sSub>
        <m:r>
          <w:rPr>
            <w:rStyle w:val="JACoWBodyTextIndentChar"/>
            <w:rFonts w:ascii="Cambria Math" w:eastAsia="Arial Unicode MS" w:hAnsi="Cambria Math"/>
            <w:lang w:val="ru-RU"/>
          </w:rPr>
          <m:t>=176 мм мрад</m:t>
        </m:r>
      </m:oMath>
      <w:r>
        <w:rPr>
          <w:rStyle w:val="JACoWBodyTextIndentChar"/>
          <w:rFonts w:eastAsia="Arial Unicode MS"/>
          <w:lang w:val="ru-RU"/>
        </w:rPr>
        <w:t>.</w:t>
      </w:r>
    </w:p>
    <w:p w14:paraId="1C114A48" w14:textId="096B5B5A" w:rsidR="00C51FB7" w:rsidRPr="009875D7" w:rsidRDefault="00C51FB7" w:rsidP="00C51FB7">
      <w:pPr>
        <w:pStyle w:val="JACoWSectionHeading"/>
        <w:rPr>
          <w:lang w:val="ru-RU"/>
        </w:rPr>
      </w:pPr>
      <w:r w:rsidRPr="00C51FB7">
        <w:rPr>
          <w:lang w:val="ru-RU"/>
        </w:rPr>
        <w:t>Заключение</w:t>
      </w:r>
    </w:p>
    <w:p w14:paraId="21867E01" w14:textId="60B70FB9" w:rsidR="00C51FB7" w:rsidRDefault="00C51FB7" w:rsidP="007B6522">
      <w:pPr>
        <w:pStyle w:val="a2"/>
        <w:rPr>
          <w:rStyle w:val="JACoWBodyTextIndentChar"/>
          <w:lang w:val="ru-RU"/>
        </w:rPr>
      </w:pPr>
      <w:r w:rsidRPr="00C51FB7">
        <w:rPr>
          <w:rStyle w:val="JACoWBodyTextIndentChar"/>
          <w:lang w:val="ru-RU"/>
        </w:rPr>
        <w:t>В работ</w:t>
      </w:r>
      <w:r w:rsidR="001A391B">
        <w:rPr>
          <w:rStyle w:val="JACoWBodyTextIndentChar"/>
          <w:lang w:val="ru-RU"/>
        </w:rPr>
        <w:t>е</w:t>
      </w:r>
      <w:r w:rsidRPr="00C51FB7">
        <w:rPr>
          <w:rStyle w:val="JACoWBodyTextIndentChar"/>
          <w:lang w:val="ru-RU"/>
        </w:rPr>
        <w:t xml:space="preserve"> удалось выделить и идентифицировать пучок ионов гелия из пучка с ECR источника, и вычислить его эмиттанс.</w:t>
      </w:r>
      <w:r w:rsidR="007B6522">
        <w:rPr>
          <w:rStyle w:val="JACoWBodyTextIndentChar"/>
          <w:lang w:val="ru-RU"/>
        </w:rPr>
        <w:t xml:space="preserve"> </w:t>
      </w:r>
      <w:r w:rsidRPr="00C51FB7">
        <w:rPr>
          <w:rStyle w:val="JACoWBodyTextIndentChar"/>
          <w:lang w:val="ru-RU"/>
        </w:rPr>
        <w:t>Это возможно при использовании измерител</w:t>
      </w:r>
      <w:r w:rsidR="00B83108">
        <w:rPr>
          <w:rStyle w:val="JACoWBodyTextIndentChar"/>
          <w:lang w:val="ru-RU"/>
        </w:rPr>
        <w:t>я</w:t>
      </w:r>
      <w:r w:rsidRPr="00C51FB7">
        <w:rPr>
          <w:rStyle w:val="JACoWBodyTextIndentChar"/>
          <w:lang w:val="ru-RU"/>
        </w:rPr>
        <w:t xml:space="preserve"> эмиттанса, </w:t>
      </w:r>
      <w:r w:rsidR="00B83108" w:rsidRPr="00B83108">
        <w:rPr>
          <w:kern w:val="16"/>
          <w:lang w:val="ru-RU"/>
        </w:rPr>
        <w:t>позволяющ</w:t>
      </w:r>
      <w:r w:rsidR="00B83108">
        <w:rPr>
          <w:kern w:val="16"/>
          <w:lang w:val="ru-RU"/>
        </w:rPr>
        <w:t>его</w:t>
      </w:r>
      <w:r w:rsidR="00B83108" w:rsidRPr="00B83108">
        <w:rPr>
          <w:kern w:val="16"/>
          <w:lang w:val="ru-RU"/>
        </w:rPr>
        <w:t xml:space="preserve"> получать двумерное изображение излучения заряженных частиц</w:t>
      </w:r>
      <w:r w:rsidRPr="00C51FB7">
        <w:rPr>
          <w:rStyle w:val="JACoWBodyTextIndentChar"/>
          <w:lang w:val="ru-RU"/>
        </w:rPr>
        <w:t>, и, желательно, наличи</w:t>
      </w:r>
      <w:r w:rsidR="006D6F21">
        <w:rPr>
          <w:rStyle w:val="JACoWBodyTextIndentChar"/>
          <w:lang w:val="ru-RU"/>
        </w:rPr>
        <w:t>я</w:t>
      </w:r>
      <w:r w:rsidRPr="00C51FB7">
        <w:rPr>
          <w:rStyle w:val="JACoWBodyTextIndentChar"/>
          <w:lang w:val="ru-RU"/>
        </w:rPr>
        <w:t xml:space="preserve"> магнито-фокусирующей системы, позволяющей оптимально настроить параметры системы измерения.</w:t>
      </w:r>
    </w:p>
    <w:p w14:paraId="49FDB765" w14:textId="77777777" w:rsidR="001A391B" w:rsidRDefault="00552B4B" w:rsidP="00E96045">
      <w:pPr>
        <w:pStyle w:val="a2"/>
        <w:rPr>
          <w:lang w:val="ru-RU"/>
        </w:rPr>
      </w:pPr>
      <w:r w:rsidRPr="00552B4B">
        <w:rPr>
          <w:lang w:val="ru-RU"/>
        </w:rPr>
        <w:t>Оценивая возможность применения описываемого метода для измерения характеристик пучка рабочего типа ионов, маскируемым фоновыми ионами</w:t>
      </w:r>
      <w:r w:rsidR="00F761AA">
        <w:rPr>
          <w:lang w:val="ru-RU"/>
        </w:rPr>
        <w:t>,</w:t>
      </w:r>
      <w:r w:rsidRPr="00552B4B">
        <w:rPr>
          <w:lang w:val="ru-RU"/>
        </w:rPr>
        <w:t xml:space="preserve"> в общем случае, надо сравнить его с другими методами обработки результатов измерений: измерение полного пучка, измерение ядра пучка, и измерение пучка заданного типа ионов, выделенного с помощью поворотного магнита. По сравнению с первыми двумя методами, представленная методика обладает гораздо большей точностью измерений, и предпочтительна во всех случаях, в которых области излучения рабочего типа ионов могут быть отделены от фоновых на изображении сцинтиллятора. </w:t>
      </w:r>
    </w:p>
    <w:p w14:paraId="423E91D0" w14:textId="69E3248A" w:rsidR="00552B4B" w:rsidRPr="00552B4B" w:rsidRDefault="00552B4B" w:rsidP="00E96045">
      <w:pPr>
        <w:pStyle w:val="a2"/>
        <w:rPr>
          <w:rStyle w:val="JACoWBodyTextIndentChar"/>
          <w:lang w:val="ru-RU"/>
        </w:rPr>
      </w:pPr>
      <w:r w:rsidRPr="00552B4B">
        <w:rPr>
          <w:lang w:val="ru-RU"/>
        </w:rPr>
        <w:t>По сравнению же с измерением пучка рабочего типа ионов после поворотного магнита представленная методика имеет большую погрешность измерений из-за неустранимой погрешности вычисления характеристик областей излучения для слившихся типов ионов, но может быть предпочтительней из-за простоты реализации, если погрешность измерения будет приемлемой. Погрешность измерения определяется, в основном, качеством фитирования излучения от близко сливающихся пятен. Для ЭЦР</w:t>
      </w:r>
      <w:r w:rsidRPr="00C501C9">
        <w:rPr>
          <w:lang w:val="ru-RU"/>
        </w:rPr>
        <w:t xml:space="preserve"> </w:t>
      </w:r>
      <w:r w:rsidRPr="00552B4B">
        <w:rPr>
          <w:lang w:val="ru-RU"/>
        </w:rPr>
        <w:t>режима работы ионного источника минимальную погрешность измерений обеспечивает верификация результатов фитирования выравниванием графиков изменения характеристик областей излучения. Улучшить качество фитирования можно добавлением в измерительную установку отклоняющих магнитов, которые позволили бы разделять области излучения от разных типов ионов на изображении сцинтиллятора, и добавление</w:t>
      </w:r>
      <w:r>
        <w:rPr>
          <w:lang w:val="ru-RU"/>
        </w:rPr>
        <w:t>м</w:t>
      </w:r>
      <w:r w:rsidRPr="00552B4B">
        <w:rPr>
          <w:lang w:val="ru-RU"/>
        </w:rPr>
        <w:t xml:space="preserve"> соответствующих алгоритмов в программу обработки результатов измерений. Такое усовершенствование измерительной установки позволит также измерять и сравнивать между собой характеристики ионного источника в разных режимах работы, оптимизируя его параметры.</w:t>
      </w:r>
    </w:p>
    <w:p w14:paraId="1D4627A8" w14:textId="77777777" w:rsidR="00552B4B" w:rsidRDefault="00552B4B">
      <w:pPr>
        <w:rPr>
          <w:rFonts w:ascii="Times New Roman" w:hAnsi="Times New Roman" w:cs="Arial"/>
          <w:b/>
          <w:bCs/>
          <w:iCs/>
          <w:caps/>
          <w:kern w:val="16"/>
          <w:sz w:val="24"/>
          <w:szCs w:val="28"/>
          <w:lang w:val="ru-RU"/>
        </w:rPr>
      </w:pPr>
      <w:r>
        <w:rPr>
          <w:lang w:val="ru-RU"/>
        </w:rPr>
        <w:br w:type="page"/>
      </w:r>
    </w:p>
    <w:p w14:paraId="3570BC46" w14:textId="66AD3138" w:rsidR="00927E64" w:rsidRPr="009875D7" w:rsidRDefault="00D8694E" w:rsidP="00927E64">
      <w:pPr>
        <w:pStyle w:val="JACoWSectionHeading"/>
        <w:rPr>
          <w:lang w:val="ru-RU"/>
        </w:rPr>
      </w:pPr>
      <w:r>
        <w:rPr>
          <w:lang w:val="ru-RU"/>
        </w:rPr>
        <w:lastRenderedPageBreak/>
        <w:t>ССЫЛКИ</w:t>
      </w:r>
    </w:p>
    <w:p w14:paraId="40F3A212" w14:textId="275F741F" w:rsidR="002411AE" w:rsidRPr="00D73231" w:rsidRDefault="002411AE" w:rsidP="002411AE">
      <w:pPr>
        <w:pStyle w:val="JACoWBodyTextIndent"/>
        <w:spacing w:after="60"/>
        <w:ind w:left="386" w:hanging="295"/>
        <w:rPr>
          <w:sz w:val="18"/>
          <w:lang w:val="ru-RU"/>
        </w:rPr>
      </w:pPr>
      <w:r w:rsidRPr="00D73231">
        <w:rPr>
          <w:sz w:val="18"/>
          <w:lang w:val="ru-RU"/>
        </w:rPr>
        <w:t>[1]</w:t>
      </w:r>
      <w:r w:rsidR="00D73231" w:rsidRPr="00D73231">
        <w:rPr>
          <w:sz w:val="18"/>
          <w:lang w:val="ru-RU"/>
        </w:rPr>
        <w:tab/>
        <w:t xml:space="preserve">Селезнев Д.Н., Зарубин А.Б., Кузьмичев В.Г, Кулевой Т.В. ‘ЭЦР-Источник Легких Ионов’, Сборник научных трудов </w:t>
      </w:r>
      <w:r w:rsidR="00D73231" w:rsidRPr="00D73231">
        <w:rPr>
          <w:sz w:val="18"/>
          <w:lang w:val="en-US"/>
        </w:rPr>
        <w:t>VII</w:t>
      </w:r>
      <w:r w:rsidR="00D73231" w:rsidRPr="00D73231">
        <w:rPr>
          <w:sz w:val="18"/>
          <w:lang w:val="ru-RU"/>
        </w:rPr>
        <w:t xml:space="preserve"> Международной конференции “Лазерные, Плазменные Исследования и Технологии” – ЛАПЛАЗ-2021, Москва, 2021</w:t>
      </w:r>
    </w:p>
    <w:p w14:paraId="5D9D61CE" w14:textId="730DA577" w:rsidR="002411AE" w:rsidRDefault="002411AE" w:rsidP="002411AE">
      <w:pPr>
        <w:pStyle w:val="JACoWBodyTextIndent"/>
        <w:spacing w:after="60"/>
        <w:ind w:left="386" w:hanging="295"/>
        <w:rPr>
          <w:sz w:val="18"/>
          <w:lang w:val="en-US"/>
        </w:rPr>
      </w:pPr>
      <w:r>
        <w:rPr>
          <w:sz w:val="18"/>
          <w:lang w:val="en-US"/>
        </w:rPr>
        <w:t>[2]</w:t>
      </w:r>
      <w:r w:rsidR="00D73231" w:rsidRPr="00D73231">
        <w:rPr>
          <w:sz w:val="18"/>
          <w:lang w:val="en-US"/>
        </w:rPr>
        <w:t>.</w:t>
      </w:r>
      <w:r w:rsidR="00D73231" w:rsidRPr="00D73231">
        <w:rPr>
          <w:sz w:val="18"/>
          <w:lang w:val="en-US"/>
        </w:rPr>
        <w:tab/>
        <w:t>S. Barabin et al. ‘Pepper-Pot Emittance Measurements’, Proceeding of RUPAC2018, Protvino, Russia, 2018 pp. 443-445.</w:t>
      </w:r>
    </w:p>
    <w:p w14:paraId="79BE10CC" w14:textId="341D9895" w:rsidR="00434B22" w:rsidRDefault="00434B22" w:rsidP="002411AE">
      <w:pPr>
        <w:pStyle w:val="JACoWBodyTextIndent"/>
        <w:spacing w:after="60"/>
        <w:ind w:left="386" w:hanging="295"/>
        <w:rPr>
          <w:sz w:val="18"/>
          <w:lang w:val="en-US"/>
        </w:rPr>
      </w:pPr>
      <w:r>
        <w:rPr>
          <w:sz w:val="18"/>
          <w:lang w:val="en-US"/>
        </w:rPr>
        <w:t>[3]</w:t>
      </w:r>
      <w:r w:rsidR="00D73231" w:rsidRPr="00D73231">
        <w:rPr>
          <w:sz w:val="18"/>
          <w:lang w:val="en-US"/>
        </w:rPr>
        <w:t>.</w:t>
      </w:r>
      <w:r w:rsidR="00D73231" w:rsidRPr="00D73231">
        <w:rPr>
          <w:sz w:val="18"/>
          <w:lang w:val="en-US"/>
        </w:rPr>
        <w:tab/>
        <w:t xml:space="preserve">Barabin, S.V., Kropachev, G.N., Lukashin, A.Y. et al. Еmittance Measurements of a Gasdynamic Electron Cyclotron Resonant Ion Source. Tech. Phys. Lett. (2021). </w:t>
      </w:r>
      <w:hyperlink r:id="rId13" w:history="1">
        <w:r w:rsidR="004F0613" w:rsidRPr="00C80E85">
          <w:rPr>
            <w:rStyle w:val="aa"/>
            <w:sz w:val="18"/>
            <w:lang w:val="en-US"/>
          </w:rPr>
          <w:t>https://doi.org/10.1134/S1063785021050199</w:t>
        </w:r>
      </w:hyperlink>
    </w:p>
    <w:p w14:paraId="517579E1" w14:textId="1339EAAE" w:rsidR="004F0613" w:rsidRDefault="004F0613" w:rsidP="002411AE">
      <w:pPr>
        <w:pStyle w:val="JACoWBodyTextIndent"/>
        <w:spacing w:after="60"/>
        <w:ind w:left="386" w:hanging="295"/>
        <w:rPr>
          <w:sz w:val="18"/>
          <w:lang w:val="en-US"/>
        </w:rPr>
      </w:pPr>
      <w:r>
        <w:rPr>
          <w:sz w:val="18"/>
          <w:lang w:val="en-US"/>
        </w:rPr>
        <w:t>[4]</w:t>
      </w:r>
      <w:r>
        <w:rPr>
          <w:sz w:val="18"/>
          <w:lang w:val="en-US"/>
        </w:rPr>
        <w:tab/>
        <w:t>J.B.Birks, ‘The Theory and Practice of Scintillation Counting’</w:t>
      </w:r>
      <w:r w:rsidR="00E00E1C">
        <w:rPr>
          <w:sz w:val="18"/>
          <w:lang w:val="en-US"/>
        </w:rPr>
        <w:t>, Pergamon Press, Oxford, 1964</w:t>
      </w:r>
    </w:p>
    <w:p w14:paraId="2DF50A68" w14:textId="1C1714D3" w:rsidR="00E00E1C" w:rsidRDefault="00E00E1C" w:rsidP="002411AE">
      <w:pPr>
        <w:pStyle w:val="JACoWBodyTextIndent"/>
        <w:spacing w:after="60"/>
        <w:ind w:left="386" w:hanging="295"/>
        <w:rPr>
          <w:sz w:val="18"/>
          <w:lang w:val="en-US"/>
        </w:rPr>
      </w:pPr>
      <w:r>
        <w:rPr>
          <w:sz w:val="18"/>
          <w:lang w:val="en-US"/>
        </w:rPr>
        <w:t>[5]</w:t>
      </w:r>
      <w:r>
        <w:rPr>
          <w:sz w:val="18"/>
          <w:lang w:val="en-US"/>
        </w:rPr>
        <w:tab/>
        <w:t>V.I. Tretyak, ‘Semi-empirical calculation of quenching factors</w:t>
      </w:r>
      <w:r w:rsidR="00CD17C7">
        <w:rPr>
          <w:sz w:val="18"/>
          <w:lang w:val="en-US"/>
        </w:rPr>
        <w:t xml:space="preserve"> for ions in scintillators</w:t>
      </w:r>
      <w:r>
        <w:rPr>
          <w:sz w:val="18"/>
          <w:lang w:val="en-US"/>
        </w:rPr>
        <w:t>’</w:t>
      </w:r>
      <w:r w:rsidR="00CD17C7">
        <w:rPr>
          <w:sz w:val="18"/>
          <w:lang w:val="en-US"/>
        </w:rPr>
        <w:t>, Astroparticle Physics 33 (2010) 40-53</w:t>
      </w:r>
    </w:p>
    <w:p w14:paraId="4D6C9EDF" w14:textId="72548FE9" w:rsidR="00CD17C7" w:rsidRDefault="00CD17C7" w:rsidP="002411AE">
      <w:pPr>
        <w:pStyle w:val="JACoWBodyTextIndent"/>
        <w:spacing w:after="60"/>
        <w:ind w:left="386" w:hanging="295"/>
        <w:rPr>
          <w:sz w:val="18"/>
          <w:lang w:val="en-US"/>
        </w:rPr>
      </w:pPr>
      <w:r>
        <w:rPr>
          <w:sz w:val="18"/>
          <w:lang w:val="en-US"/>
        </w:rPr>
        <w:t>[6]</w:t>
      </w:r>
      <w:r>
        <w:rPr>
          <w:sz w:val="18"/>
          <w:lang w:val="en-US"/>
        </w:rPr>
        <w:tab/>
        <w:t>J. Ninkovic et al. ‘New technique for the measurement of the scintillation efficiency of nuclear recoils’, Nuclear Instruments and Metods in Physics Research A 564 (2006) 567-578</w:t>
      </w:r>
    </w:p>
    <w:sectPr w:rsidR="00CD17C7" w:rsidSect="00D90022">
      <w:footnotePr>
        <w:pos w:val="beneathText"/>
        <w:numFmt w:val="chicago"/>
      </w:footnotePr>
      <w:endnotePr>
        <w:numFmt w:val="decimal"/>
      </w:endnotePr>
      <w:type w:val="continuous"/>
      <w:pgSz w:w="11907" w:h="16840" w:code="9"/>
      <w:pgMar w:top="2098" w:right="1134" w:bottom="1077" w:left="1134" w:header="720" w:footer="72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3A5E4" w14:textId="77777777" w:rsidR="00592E79" w:rsidRDefault="00592E79"/>
  </w:endnote>
  <w:endnote w:type="continuationSeparator" w:id="0">
    <w:p w14:paraId="2AB455D3" w14:textId="77777777" w:rsidR="00592E79" w:rsidRDefault="00592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CC"/>
    <w:family w:val="roman"/>
    <w:pitch w:val="variable"/>
    <w:sig w:usb0="E0002EFF" w:usb1="C000785B" w:usb2="00000009" w:usb3="00000000" w:csb0="000001FF" w:csb1="00000000"/>
    <w:embedRegular r:id="rId1" w:fontKey="{D4DFDB9D-C40C-450E-87B2-994490FF33F0}"/>
    <w:embedBold r:id="rId2" w:fontKey="{E4D8491A-EB15-46E7-B166-C051E7C2B49A}"/>
    <w:embedItalic r:id="rId3" w:fontKey="{12C889BF-9C20-4309-B725-8A91C064BF89}"/>
    <w:embedBoldItalic r:id="rId4" w:fontKey="{52BE5FBB-1217-4FCF-B546-385E51A638BA}"/>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5" w:fontKey="{ED3BF564-FB04-4374-929F-134C316F54D9}"/>
    <w:embedBold r:id="rId6" w:fontKey="{8BDD74F4-6A99-4C0D-9147-0D80B372140E}"/>
    <w:embedItalic r:id="rId7" w:fontKey="{A326E79E-1E90-452A-A37B-3B4B3C15BAD9}"/>
    <w:embedBoldItalic r:id="rId8" w:fontKey="{A506B681-416F-4393-ACE7-0106F91EF9BA}"/>
  </w:font>
  <w:font w:name="Lucida Sans Typewriter">
    <w:panose1 w:val="020B0509030504030204"/>
    <w:charset w:val="00"/>
    <w:family w:val="modern"/>
    <w:pitch w:val="fixed"/>
    <w:sig w:usb0="00000003" w:usb1="00000000" w:usb2="00000000" w:usb3="00000000" w:csb0="00000001" w:csb1="00000000"/>
    <w:embedRegular r:id="rId9" w:fontKey="{DAC63727-1F8D-4EFC-834D-A9529545C712}"/>
  </w:font>
  <w:font w:name="Tahoma">
    <w:panose1 w:val="020B0604030504040204"/>
    <w:charset w:val="CC"/>
    <w:family w:val="swiss"/>
    <w:pitch w:val="variable"/>
    <w:sig w:usb0="E1002EFF" w:usb1="C000605B" w:usb2="00000029" w:usb3="00000000" w:csb0="000101FF" w:csb1="00000000"/>
    <w:embedRegular r:id="rId10" w:fontKey="{1559A76F-9E8F-464D-B11E-8097DFC4EB51}"/>
  </w:font>
  <w:font w:name="Consolas">
    <w:panose1 w:val="020B0609020204030204"/>
    <w:charset w:val="CC"/>
    <w:family w:val="modern"/>
    <w:pitch w:val="fixed"/>
    <w:sig w:usb0="E00006FF" w:usb1="0000FCFF" w:usb2="00000001" w:usb3="00000000" w:csb0="0000019F" w:csb1="00000000"/>
    <w:embedRegular r:id="rId11" w:fontKey="{6D451CA6-1F12-4CD5-8F54-2ECD4C5C44F7}"/>
  </w:font>
  <w:font w:name="Calibri">
    <w:panose1 w:val="020F0502020204030204"/>
    <w:charset w:val="CC"/>
    <w:family w:val="swiss"/>
    <w:pitch w:val="variable"/>
    <w:sig w:usb0="E4002EFF" w:usb1="C000247B" w:usb2="00000009" w:usb3="00000000" w:csb0="000001FF" w:csb1="00000000"/>
    <w:embedRegular r:id="rId12" w:fontKey="{B0B8B5C8-80F0-4A7F-8450-C0CA67D2ECD4}"/>
    <w:embedItalic r:id="rId13" w:fontKey="{A6117949-BE5C-4221-B8C2-27BBF75BA1AB}"/>
  </w:font>
  <w:font w:name="Arial Unicode MS">
    <w:altName w:val="Yu Gothic"/>
    <w:panose1 w:val="020B0604020202020204"/>
    <w:charset w:val="00"/>
    <w:family w:val="roman"/>
    <w:pitch w:val="default"/>
  </w:font>
  <w:font w:name="Cambria Math">
    <w:altName w:val="Cambria Math"/>
    <w:panose1 w:val="02040503050406030204"/>
    <w:charset w:val="CC"/>
    <w:family w:val="roman"/>
    <w:pitch w:val="variable"/>
    <w:sig w:usb0="E00006FF" w:usb1="420024FF" w:usb2="02000000" w:usb3="00000000" w:csb0="0000019F" w:csb1="00000000"/>
    <w:embedItalic r:id="rId14" w:fontKey="{40D6325B-DCD3-405C-AD17-CB4BB9B329D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857BD" w14:textId="77777777" w:rsidR="00592E79" w:rsidRDefault="00592E79">
      <w:r>
        <w:separator/>
      </w:r>
    </w:p>
  </w:footnote>
  <w:footnote w:type="continuationSeparator" w:id="0">
    <w:p w14:paraId="61CCF0EF" w14:textId="77777777" w:rsidR="00592E79" w:rsidRDefault="00592E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558D40C"/>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33CA23EA"/>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3270694E"/>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AACA95B8"/>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EDB6FCCC"/>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C6BB9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654F7EA"/>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D64F0BC"/>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2286414"/>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4A506F9A"/>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1324CD7"/>
    <w:multiLevelType w:val="hybridMultilevel"/>
    <w:tmpl w:val="9A321388"/>
    <w:lvl w:ilvl="0" w:tplc="BC5A47C2">
      <w:start w:val="1"/>
      <w:numFmt w:val="bullet"/>
      <w:pStyle w:val="JACoWBulletedList"/>
      <w:lvlText w:val=""/>
      <w:lvlJc w:val="left"/>
      <w:pPr>
        <w:tabs>
          <w:tab w:val="num" w:pos="344"/>
        </w:tabs>
        <w:ind w:left="344" w:hanging="202"/>
      </w:pPr>
      <w:rPr>
        <w:rFonts w:ascii="Symbol" w:hAnsi="Symbol" w:hint="default"/>
        <w:lang w:val="ru-RU"/>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 w15:restartNumberingAfterBreak="0">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EF90EFD"/>
    <w:multiLevelType w:val="hybridMultilevel"/>
    <w:tmpl w:val="59FA4BF6"/>
    <w:lvl w:ilvl="0" w:tplc="08070001">
      <w:start w:val="1"/>
      <w:numFmt w:val="bullet"/>
      <w:lvlText w:val=""/>
      <w:lvlJc w:val="left"/>
      <w:pPr>
        <w:ind w:left="3195" w:hanging="360"/>
      </w:pPr>
      <w:rPr>
        <w:rFonts w:ascii="Symbol" w:hAnsi="Symbol"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14" w15:restartNumberingAfterBreak="0">
    <w:nsid w:val="44635A35"/>
    <w:multiLevelType w:val="hybridMultilevel"/>
    <w:tmpl w:val="DFA6737A"/>
    <w:lvl w:ilvl="0" w:tplc="B80C1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F72675"/>
    <w:multiLevelType w:val="hybridMultilevel"/>
    <w:tmpl w:val="252A4992"/>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5C1427A8"/>
    <w:multiLevelType w:val="hybridMultilevel"/>
    <w:tmpl w:val="205E0C46"/>
    <w:lvl w:ilvl="0" w:tplc="4DE2586A">
      <w:start w:val="1"/>
      <w:numFmt w:val="decimal"/>
      <w:lvlText w:val="%1"/>
      <w:lvlJc w:val="left"/>
      <w:pPr>
        <w:tabs>
          <w:tab w:val="num" w:pos="360"/>
        </w:tabs>
        <w:ind w:left="360" w:hanging="360"/>
      </w:pPr>
      <w:rPr>
        <w:rFonts w:ascii="Times" w:hAnsi="Times" w:hint="default"/>
        <w:b/>
        <w:i w:val="0"/>
        <w:sz w:val="24"/>
      </w:rPr>
    </w:lvl>
    <w:lvl w:ilvl="1" w:tplc="3724E022">
      <w:numFmt w:val="none"/>
      <w:lvlText w:val=""/>
      <w:lvlJc w:val="left"/>
      <w:pPr>
        <w:tabs>
          <w:tab w:val="num" w:pos="360"/>
        </w:tabs>
      </w:pPr>
    </w:lvl>
    <w:lvl w:ilvl="2" w:tplc="3BA20238">
      <w:numFmt w:val="none"/>
      <w:lvlText w:val=""/>
      <w:lvlJc w:val="left"/>
      <w:pPr>
        <w:tabs>
          <w:tab w:val="num" w:pos="360"/>
        </w:tabs>
      </w:pPr>
    </w:lvl>
    <w:lvl w:ilvl="3" w:tplc="998E4A0A">
      <w:numFmt w:val="none"/>
      <w:lvlText w:val=""/>
      <w:lvlJc w:val="left"/>
      <w:pPr>
        <w:tabs>
          <w:tab w:val="num" w:pos="360"/>
        </w:tabs>
      </w:pPr>
    </w:lvl>
    <w:lvl w:ilvl="4" w:tplc="C4D83908">
      <w:numFmt w:val="none"/>
      <w:lvlText w:val=""/>
      <w:lvlJc w:val="left"/>
      <w:pPr>
        <w:tabs>
          <w:tab w:val="num" w:pos="360"/>
        </w:tabs>
      </w:pPr>
    </w:lvl>
    <w:lvl w:ilvl="5" w:tplc="78FE03DA">
      <w:numFmt w:val="none"/>
      <w:lvlText w:val=""/>
      <w:lvlJc w:val="left"/>
      <w:pPr>
        <w:tabs>
          <w:tab w:val="num" w:pos="360"/>
        </w:tabs>
      </w:pPr>
    </w:lvl>
    <w:lvl w:ilvl="6" w:tplc="24AAE1CA">
      <w:numFmt w:val="none"/>
      <w:lvlText w:val=""/>
      <w:lvlJc w:val="left"/>
      <w:pPr>
        <w:tabs>
          <w:tab w:val="num" w:pos="360"/>
        </w:tabs>
      </w:pPr>
    </w:lvl>
    <w:lvl w:ilvl="7" w:tplc="AC7C8E80">
      <w:numFmt w:val="none"/>
      <w:lvlText w:val=""/>
      <w:lvlJc w:val="left"/>
      <w:pPr>
        <w:tabs>
          <w:tab w:val="num" w:pos="360"/>
        </w:tabs>
      </w:pPr>
    </w:lvl>
    <w:lvl w:ilvl="8" w:tplc="5EA8CA18">
      <w:numFmt w:val="none"/>
      <w:lvlText w:val=""/>
      <w:lvlJc w:val="left"/>
      <w:pPr>
        <w:tabs>
          <w:tab w:val="num" w:pos="360"/>
        </w:tabs>
      </w:pPr>
    </w:lvl>
  </w:abstractNum>
  <w:abstractNum w:abstractNumId="17" w15:restartNumberingAfterBreak="0">
    <w:nsid w:val="5EFC4232"/>
    <w:multiLevelType w:val="hybridMultilevel"/>
    <w:tmpl w:val="72B044C4"/>
    <w:lvl w:ilvl="0" w:tplc="0409000F">
      <w:start w:val="1"/>
      <w:numFmt w:val="decimal"/>
      <w:lvlText w:val="%1."/>
      <w:lvlJc w:val="left"/>
      <w:pPr>
        <w:ind w:left="3195" w:hanging="360"/>
      </w:pPr>
      <w:rPr>
        <w:rFonts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18" w15:restartNumberingAfterBreak="0">
    <w:nsid w:val="67016AE4"/>
    <w:multiLevelType w:val="hybridMultilevel"/>
    <w:tmpl w:val="F82663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9" w15:restartNumberingAfterBreak="0">
    <w:nsid w:val="694A0248"/>
    <w:multiLevelType w:val="hybridMultilevel"/>
    <w:tmpl w:val="7BD620F6"/>
    <w:lvl w:ilvl="0" w:tplc="CCF4351E">
      <w:start w:val="1"/>
      <w:numFmt w:val="decimal"/>
      <w:pStyle w:val="JACoWNumberedlist"/>
      <w:lvlText w:val="%1."/>
      <w:lvlJc w:val="left"/>
      <w:pPr>
        <w:ind w:left="1749" w:hanging="360"/>
      </w:pPr>
      <w:rPr>
        <w:rFonts w:hint="default"/>
      </w:rPr>
    </w:lvl>
    <w:lvl w:ilvl="1" w:tplc="04090003" w:tentative="1">
      <w:start w:val="1"/>
      <w:numFmt w:val="bullet"/>
      <w:lvlText w:val="o"/>
      <w:lvlJc w:val="left"/>
      <w:pPr>
        <w:ind w:left="2327" w:hanging="360"/>
      </w:pPr>
      <w:rPr>
        <w:rFonts w:ascii="Courier New" w:hAnsi="Courier New" w:cs="Courier New" w:hint="default"/>
      </w:rPr>
    </w:lvl>
    <w:lvl w:ilvl="2" w:tplc="04090005" w:tentative="1">
      <w:start w:val="1"/>
      <w:numFmt w:val="bullet"/>
      <w:lvlText w:val=""/>
      <w:lvlJc w:val="left"/>
      <w:pPr>
        <w:ind w:left="3047" w:hanging="360"/>
      </w:pPr>
      <w:rPr>
        <w:rFonts w:ascii="Wingdings" w:hAnsi="Wingdings" w:hint="default"/>
      </w:rPr>
    </w:lvl>
    <w:lvl w:ilvl="3" w:tplc="E8905F5E">
      <w:start w:val="1"/>
      <w:numFmt w:val="decimal"/>
      <w:lvlText w:val="%4."/>
      <w:lvlJc w:val="left"/>
      <w:pPr>
        <w:ind w:left="1749" w:hanging="360"/>
      </w:pPr>
      <w:rPr>
        <w:rFonts w:hint="default"/>
        <w:b w:val="0"/>
      </w:rPr>
    </w:lvl>
    <w:lvl w:ilvl="4" w:tplc="04090003" w:tentative="1">
      <w:start w:val="1"/>
      <w:numFmt w:val="bullet"/>
      <w:lvlText w:val="o"/>
      <w:lvlJc w:val="left"/>
      <w:pPr>
        <w:ind w:left="4487" w:hanging="360"/>
      </w:pPr>
      <w:rPr>
        <w:rFonts w:ascii="Courier New" w:hAnsi="Courier New" w:cs="Courier New" w:hint="default"/>
      </w:rPr>
    </w:lvl>
    <w:lvl w:ilvl="5" w:tplc="04090005" w:tentative="1">
      <w:start w:val="1"/>
      <w:numFmt w:val="bullet"/>
      <w:lvlText w:val=""/>
      <w:lvlJc w:val="left"/>
      <w:pPr>
        <w:ind w:left="5207" w:hanging="360"/>
      </w:pPr>
      <w:rPr>
        <w:rFonts w:ascii="Wingdings" w:hAnsi="Wingdings" w:hint="default"/>
      </w:rPr>
    </w:lvl>
    <w:lvl w:ilvl="6" w:tplc="04090001" w:tentative="1">
      <w:start w:val="1"/>
      <w:numFmt w:val="bullet"/>
      <w:lvlText w:val=""/>
      <w:lvlJc w:val="left"/>
      <w:pPr>
        <w:ind w:left="5927" w:hanging="360"/>
      </w:pPr>
      <w:rPr>
        <w:rFonts w:ascii="Symbol" w:hAnsi="Symbol" w:hint="default"/>
      </w:rPr>
    </w:lvl>
    <w:lvl w:ilvl="7" w:tplc="04090003" w:tentative="1">
      <w:start w:val="1"/>
      <w:numFmt w:val="bullet"/>
      <w:lvlText w:val="o"/>
      <w:lvlJc w:val="left"/>
      <w:pPr>
        <w:ind w:left="6647" w:hanging="360"/>
      </w:pPr>
      <w:rPr>
        <w:rFonts w:ascii="Courier New" w:hAnsi="Courier New" w:cs="Courier New" w:hint="default"/>
      </w:rPr>
    </w:lvl>
    <w:lvl w:ilvl="8" w:tplc="04090005" w:tentative="1">
      <w:start w:val="1"/>
      <w:numFmt w:val="bullet"/>
      <w:lvlText w:val=""/>
      <w:lvlJc w:val="left"/>
      <w:pPr>
        <w:ind w:left="7367" w:hanging="360"/>
      </w:pPr>
      <w:rPr>
        <w:rFonts w:ascii="Wingdings" w:hAnsi="Wingdings" w:hint="default"/>
      </w:rPr>
    </w:lvl>
  </w:abstractNum>
  <w:num w:numId="1" w16cid:durableId="1119059933">
    <w:abstractNumId w:val="16"/>
  </w:num>
  <w:num w:numId="2" w16cid:durableId="1434549648">
    <w:abstractNumId w:val="11"/>
  </w:num>
  <w:num w:numId="3" w16cid:durableId="2004895539">
    <w:abstractNumId w:val="12"/>
  </w:num>
  <w:num w:numId="4" w16cid:durableId="358629087">
    <w:abstractNumId w:val="9"/>
  </w:num>
  <w:num w:numId="5" w16cid:durableId="10645071">
    <w:abstractNumId w:val="7"/>
  </w:num>
  <w:num w:numId="6" w16cid:durableId="1198590686">
    <w:abstractNumId w:val="6"/>
  </w:num>
  <w:num w:numId="7" w16cid:durableId="542526789">
    <w:abstractNumId w:val="5"/>
  </w:num>
  <w:num w:numId="8" w16cid:durableId="579948696">
    <w:abstractNumId w:val="4"/>
  </w:num>
  <w:num w:numId="9" w16cid:durableId="70081158">
    <w:abstractNumId w:val="8"/>
  </w:num>
  <w:num w:numId="10" w16cid:durableId="170487565">
    <w:abstractNumId w:val="3"/>
  </w:num>
  <w:num w:numId="11" w16cid:durableId="772163604">
    <w:abstractNumId w:val="2"/>
  </w:num>
  <w:num w:numId="12" w16cid:durableId="397217251">
    <w:abstractNumId w:val="1"/>
  </w:num>
  <w:num w:numId="13" w16cid:durableId="1065908096">
    <w:abstractNumId w:val="0"/>
  </w:num>
  <w:num w:numId="14" w16cid:durableId="909314535">
    <w:abstractNumId w:val="10"/>
  </w:num>
  <w:num w:numId="15" w16cid:durableId="684788263">
    <w:abstractNumId w:val="18"/>
  </w:num>
  <w:num w:numId="16" w16cid:durableId="1600214242">
    <w:abstractNumId w:val="17"/>
  </w:num>
  <w:num w:numId="17" w16cid:durableId="1106921180">
    <w:abstractNumId w:val="15"/>
  </w:num>
  <w:num w:numId="18" w16cid:durableId="977108703">
    <w:abstractNumId w:val="13"/>
  </w:num>
  <w:num w:numId="19" w16cid:durableId="1562405151">
    <w:abstractNumId w:val="19"/>
  </w:num>
  <w:num w:numId="20" w16cid:durableId="1348483591">
    <w:abstractNumId w:val="14"/>
  </w:num>
  <w:num w:numId="21" w16cid:durableId="1323511653">
    <w:abstractNumId w:val="11"/>
  </w:num>
  <w:num w:numId="22" w16cid:durableId="1782721126">
    <w:abstractNumId w:val="11"/>
  </w:num>
  <w:num w:numId="23" w16cid:durableId="961885719">
    <w:abstractNumId w:val="19"/>
  </w:num>
  <w:num w:numId="24" w16cid:durableId="87589550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stylePaneFormatFilter w:val="3028" w:allStyles="0" w:customStyles="0" w:latentStyles="0" w:stylesInUse="1" w:headingStyles="1" w:numberingStyles="0" w:tableStyles="0" w:directFormattingOnRuns="0" w:directFormattingOnParagraphs="0" w:directFormattingOnNumbering="0" w:directFormattingOnTables="0" w:clearFormatting="1" w:top3HeadingStyles="1" w:visibleStyles="0" w:alternateStyleNames="0"/>
  <w:stylePaneSortMethod w:val="0000"/>
  <w:defaultTabStop w:val="357"/>
  <w:autoHyphenation/>
  <w:hyphenationZone w:val="425"/>
  <w:drawingGridHorizontalSpacing w:val="29"/>
  <w:drawingGridVerticalSpacing w:val="187"/>
  <w:displayHorizontalDrawingGridEvery w:val="2"/>
  <w:displayVerticalDrawingGridEvery w:val="2"/>
  <w:noPunctuationKerning/>
  <w:characterSpacingControl w:val="doNotCompress"/>
  <w:hdrShapeDefaults>
    <o:shapedefaults v:ext="edit" spidmax="2050"/>
  </w:hdrShapeDefaults>
  <w:footnotePr>
    <w:pos w:val="beneathText"/>
    <w:numFmt w:val="chicago"/>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534"/>
    <w:rsid w:val="00000DB8"/>
    <w:rsid w:val="00002360"/>
    <w:rsid w:val="000030C7"/>
    <w:rsid w:val="00003BA7"/>
    <w:rsid w:val="00007C30"/>
    <w:rsid w:val="00007CCD"/>
    <w:rsid w:val="000120AA"/>
    <w:rsid w:val="00012754"/>
    <w:rsid w:val="00013861"/>
    <w:rsid w:val="000139F2"/>
    <w:rsid w:val="00013ABB"/>
    <w:rsid w:val="00013D04"/>
    <w:rsid w:val="00020432"/>
    <w:rsid w:val="0002257C"/>
    <w:rsid w:val="00023333"/>
    <w:rsid w:val="000259C8"/>
    <w:rsid w:val="000264AD"/>
    <w:rsid w:val="000305F3"/>
    <w:rsid w:val="000312DC"/>
    <w:rsid w:val="000321B1"/>
    <w:rsid w:val="000322EF"/>
    <w:rsid w:val="000334AD"/>
    <w:rsid w:val="00035E6D"/>
    <w:rsid w:val="00041FEC"/>
    <w:rsid w:val="00042A9C"/>
    <w:rsid w:val="00042B73"/>
    <w:rsid w:val="000460AE"/>
    <w:rsid w:val="00046FE8"/>
    <w:rsid w:val="00047219"/>
    <w:rsid w:val="00051A12"/>
    <w:rsid w:val="00052CB4"/>
    <w:rsid w:val="00053CF4"/>
    <w:rsid w:val="00056950"/>
    <w:rsid w:val="00056E9E"/>
    <w:rsid w:val="000576CF"/>
    <w:rsid w:val="00061CC1"/>
    <w:rsid w:val="000634BB"/>
    <w:rsid w:val="000643D5"/>
    <w:rsid w:val="00066F1A"/>
    <w:rsid w:val="00070532"/>
    <w:rsid w:val="00072FF4"/>
    <w:rsid w:val="0007331E"/>
    <w:rsid w:val="00074291"/>
    <w:rsid w:val="00074A20"/>
    <w:rsid w:val="0007678C"/>
    <w:rsid w:val="0008212B"/>
    <w:rsid w:val="000836F2"/>
    <w:rsid w:val="00083FA2"/>
    <w:rsid w:val="00084085"/>
    <w:rsid w:val="000859BC"/>
    <w:rsid w:val="00087201"/>
    <w:rsid w:val="00087B99"/>
    <w:rsid w:val="00087D3D"/>
    <w:rsid w:val="00092076"/>
    <w:rsid w:val="000920EA"/>
    <w:rsid w:val="00094BA7"/>
    <w:rsid w:val="00096B6B"/>
    <w:rsid w:val="000974D8"/>
    <w:rsid w:val="000A1AED"/>
    <w:rsid w:val="000A1CA7"/>
    <w:rsid w:val="000A2162"/>
    <w:rsid w:val="000A2A9A"/>
    <w:rsid w:val="000B1371"/>
    <w:rsid w:val="000B7069"/>
    <w:rsid w:val="000C1534"/>
    <w:rsid w:val="000C1815"/>
    <w:rsid w:val="000C23F7"/>
    <w:rsid w:val="000C27C1"/>
    <w:rsid w:val="000C5539"/>
    <w:rsid w:val="000C7727"/>
    <w:rsid w:val="000D0EE2"/>
    <w:rsid w:val="000D3DAF"/>
    <w:rsid w:val="000D4C5C"/>
    <w:rsid w:val="000D6A43"/>
    <w:rsid w:val="000E0E16"/>
    <w:rsid w:val="000E1BEA"/>
    <w:rsid w:val="000E1EAA"/>
    <w:rsid w:val="000E28FD"/>
    <w:rsid w:val="000E33E1"/>
    <w:rsid w:val="000E34D4"/>
    <w:rsid w:val="000E38F0"/>
    <w:rsid w:val="000E57D6"/>
    <w:rsid w:val="000E5C8A"/>
    <w:rsid w:val="000E7615"/>
    <w:rsid w:val="000F18A9"/>
    <w:rsid w:val="000F1BCA"/>
    <w:rsid w:val="000F392E"/>
    <w:rsid w:val="000F3F19"/>
    <w:rsid w:val="00101470"/>
    <w:rsid w:val="001020F0"/>
    <w:rsid w:val="00103192"/>
    <w:rsid w:val="00104B6A"/>
    <w:rsid w:val="00106DCF"/>
    <w:rsid w:val="00112CA3"/>
    <w:rsid w:val="00113B1E"/>
    <w:rsid w:val="00113EB7"/>
    <w:rsid w:val="0011613C"/>
    <w:rsid w:val="001165FE"/>
    <w:rsid w:val="00117DC0"/>
    <w:rsid w:val="00117E2D"/>
    <w:rsid w:val="00123677"/>
    <w:rsid w:val="00127584"/>
    <w:rsid w:val="00133455"/>
    <w:rsid w:val="00133F79"/>
    <w:rsid w:val="0013468C"/>
    <w:rsid w:val="00134CD6"/>
    <w:rsid w:val="00134D02"/>
    <w:rsid w:val="00137E9E"/>
    <w:rsid w:val="0014145F"/>
    <w:rsid w:val="00142809"/>
    <w:rsid w:val="00142C40"/>
    <w:rsid w:val="0014328E"/>
    <w:rsid w:val="001458AE"/>
    <w:rsid w:val="00147417"/>
    <w:rsid w:val="0015344C"/>
    <w:rsid w:val="00154786"/>
    <w:rsid w:val="00157900"/>
    <w:rsid w:val="0016080C"/>
    <w:rsid w:val="001615D1"/>
    <w:rsid w:val="00162067"/>
    <w:rsid w:val="001637A8"/>
    <w:rsid w:val="00164A92"/>
    <w:rsid w:val="00165665"/>
    <w:rsid w:val="001663F5"/>
    <w:rsid w:val="00166737"/>
    <w:rsid w:val="001670AE"/>
    <w:rsid w:val="00171805"/>
    <w:rsid w:val="00172990"/>
    <w:rsid w:val="0017430F"/>
    <w:rsid w:val="001822D4"/>
    <w:rsid w:val="00183A3C"/>
    <w:rsid w:val="00184226"/>
    <w:rsid w:val="00184509"/>
    <w:rsid w:val="00193944"/>
    <w:rsid w:val="00193D45"/>
    <w:rsid w:val="00195713"/>
    <w:rsid w:val="00196E58"/>
    <w:rsid w:val="0019740F"/>
    <w:rsid w:val="00197F96"/>
    <w:rsid w:val="001A2A88"/>
    <w:rsid w:val="001A391B"/>
    <w:rsid w:val="001A51A4"/>
    <w:rsid w:val="001A7620"/>
    <w:rsid w:val="001B0226"/>
    <w:rsid w:val="001B051D"/>
    <w:rsid w:val="001B365D"/>
    <w:rsid w:val="001B3A18"/>
    <w:rsid w:val="001B4D9B"/>
    <w:rsid w:val="001C4AF1"/>
    <w:rsid w:val="001C63B1"/>
    <w:rsid w:val="001C66E7"/>
    <w:rsid w:val="001C6FFE"/>
    <w:rsid w:val="001D11F9"/>
    <w:rsid w:val="001D1E2F"/>
    <w:rsid w:val="001D3F8F"/>
    <w:rsid w:val="001D4D72"/>
    <w:rsid w:val="001D51BA"/>
    <w:rsid w:val="001D589B"/>
    <w:rsid w:val="001D5B04"/>
    <w:rsid w:val="001D6284"/>
    <w:rsid w:val="001D6D53"/>
    <w:rsid w:val="001D6E8F"/>
    <w:rsid w:val="001D72B1"/>
    <w:rsid w:val="001E08FF"/>
    <w:rsid w:val="001E2D0A"/>
    <w:rsid w:val="001E78D7"/>
    <w:rsid w:val="001E7987"/>
    <w:rsid w:val="001F001B"/>
    <w:rsid w:val="001F0A73"/>
    <w:rsid w:val="001F345C"/>
    <w:rsid w:val="001F4B40"/>
    <w:rsid w:val="001F586F"/>
    <w:rsid w:val="001F5C87"/>
    <w:rsid w:val="00200AA7"/>
    <w:rsid w:val="0020166C"/>
    <w:rsid w:val="00201BBF"/>
    <w:rsid w:val="00203434"/>
    <w:rsid w:val="002044BC"/>
    <w:rsid w:val="00215963"/>
    <w:rsid w:val="002220C1"/>
    <w:rsid w:val="00222B2A"/>
    <w:rsid w:val="0022320C"/>
    <w:rsid w:val="00224DC7"/>
    <w:rsid w:val="0022653C"/>
    <w:rsid w:val="00230405"/>
    <w:rsid w:val="00230B0C"/>
    <w:rsid w:val="00230FD4"/>
    <w:rsid w:val="00231EF7"/>
    <w:rsid w:val="00234D91"/>
    <w:rsid w:val="002350C2"/>
    <w:rsid w:val="0023626E"/>
    <w:rsid w:val="002363EF"/>
    <w:rsid w:val="00236C86"/>
    <w:rsid w:val="00237FC9"/>
    <w:rsid w:val="002411AE"/>
    <w:rsid w:val="00241885"/>
    <w:rsid w:val="002428E5"/>
    <w:rsid w:val="00242FEB"/>
    <w:rsid w:val="0024303B"/>
    <w:rsid w:val="00243C3F"/>
    <w:rsid w:val="00244E8F"/>
    <w:rsid w:val="002457DA"/>
    <w:rsid w:val="00246525"/>
    <w:rsid w:val="002479E5"/>
    <w:rsid w:val="00251BA1"/>
    <w:rsid w:val="00253F4C"/>
    <w:rsid w:val="0025549D"/>
    <w:rsid w:val="00256197"/>
    <w:rsid w:val="00260AAD"/>
    <w:rsid w:val="00262174"/>
    <w:rsid w:val="00262CBB"/>
    <w:rsid w:val="00262E0B"/>
    <w:rsid w:val="00263536"/>
    <w:rsid w:val="002642D5"/>
    <w:rsid w:val="0026595D"/>
    <w:rsid w:val="0026629C"/>
    <w:rsid w:val="00272022"/>
    <w:rsid w:val="00273893"/>
    <w:rsid w:val="002742E8"/>
    <w:rsid w:val="00276784"/>
    <w:rsid w:val="00280D5D"/>
    <w:rsid w:val="00281C35"/>
    <w:rsid w:val="0028217A"/>
    <w:rsid w:val="002847D7"/>
    <w:rsid w:val="00286352"/>
    <w:rsid w:val="002868F9"/>
    <w:rsid w:val="00292CCB"/>
    <w:rsid w:val="0029322D"/>
    <w:rsid w:val="00293AFA"/>
    <w:rsid w:val="002A18A3"/>
    <w:rsid w:val="002A2611"/>
    <w:rsid w:val="002A3230"/>
    <w:rsid w:val="002A3595"/>
    <w:rsid w:val="002A4129"/>
    <w:rsid w:val="002B04DD"/>
    <w:rsid w:val="002B1D09"/>
    <w:rsid w:val="002B3946"/>
    <w:rsid w:val="002B3C84"/>
    <w:rsid w:val="002B4E01"/>
    <w:rsid w:val="002B5375"/>
    <w:rsid w:val="002B553F"/>
    <w:rsid w:val="002B5873"/>
    <w:rsid w:val="002B6C38"/>
    <w:rsid w:val="002C026B"/>
    <w:rsid w:val="002C0E7D"/>
    <w:rsid w:val="002C1823"/>
    <w:rsid w:val="002C1B07"/>
    <w:rsid w:val="002C31F5"/>
    <w:rsid w:val="002C35E9"/>
    <w:rsid w:val="002C4825"/>
    <w:rsid w:val="002C6318"/>
    <w:rsid w:val="002C75A7"/>
    <w:rsid w:val="002D06E0"/>
    <w:rsid w:val="002D0904"/>
    <w:rsid w:val="002D2A47"/>
    <w:rsid w:val="002D4156"/>
    <w:rsid w:val="002D4660"/>
    <w:rsid w:val="002D50D4"/>
    <w:rsid w:val="002D5D05"/>
    <w:rsid w:val="002D6CC9"/>
    <w:rsid w:val="002D7BCB"/>
    <w:rsid w:val="002E05EA"/>
    <w:rsid w:val="002E0A75"/>
    <w:rsid w:val="002E1B10"/>
    <w:rsid w:val="002E25B9"/>
    <w:rsid w:val="002E3F0A"/>
    <w:rsid w:val="002E6AE9"/>
    <w:rsid w:val="002E7FE6"/>
    <w:rsid w:val="002F19A4"/>
    <w:rsid w:val="002F33F6"/>
    <w:rsid w:val="002F64EC"/>
    <w:rsid w:val="002F7830"/>
    <w:rsid w:val="003003BA"/>
    <w:rsid w:val="003017FB"/>
    <w:rsid w:val="003037CD"/>
    <w:rsid w:val="003059D4"/>
    <w:rsid w:val="003109B7"/>
    <w:rsid w:val="00310C40"/>
    <w:rsid w:val="00313673"/>
    <w:rsid w:val="00314DD8"/>
    <w:rsid w:val="003204D7"/>
    <w:rsid w:val="00323071"/>
    <w:rsid w:val="00327D81"/>
    <w:rsid w:val="003317EB"/>
    <w:rsid w:val="0033459F"/>
    <w:rsid w:val="0033611C"/>
    <w:rsid w:val="003412C6"/>
    <w:rsid w:val="003444F4"/>
    <w:rsid w:val="003447C9"/>
    <w:rsid w:val="00344F25"/>
    <w:rsid w:val="00345660"/>
    <w:rsid w:val="00350233"/>
    <w:rsid w:val="00351109"/>
    <w:rsid w:val="0035141C"/>
    <w:rsid w:val="003520DE"/>
    <w:rsid w:val="00353DD9"/>
    <w:rsid w:val="00355963"/>
    <w:rsid w:val="003574D8"/>
    <w:rsid w:val="0036194C"/>
    <w:rsid w:val="00362807"/>
    <w:rsid w:val="0036387E"/>
    <w:rsid w:val="00363A01"/>
    <w:rsid w:val="00365AA7"/>
    <w:rsid w:val="003662B1"/>
    <w:rsid w:val="00366861"/>
    <w:rsid w:val="0036730E"/>
    <w:rsid w:val="00370789"/>
    <w:rsid w:val="00370F22"/>
    <w:rsid w:val="00371999"/>
    <w:rsid w:val="003723D1"/>
    <w:rsid w:val="00374198"/>
    <w:rsid w:val="00374F75"/>
    <w:rsid w:val="00375CF3"/>
    <w:rsid w:val="003762B4"/>
    <w:rsid w:val="00376AE7"/>
    <w:rsid w:val="00376FE8"/>
    <w:rsid w:val="0037743E"/>
    <w:rsid w:val="003825D8"/>
    <w:rsid w:val="00383DCE"/>
    <w:rsid w:val="0038505D"/>
    <w:rsid w:val="00394F4B"/>
    <w:rsid w:val="003963BD"/>
    <w:rsid w:val="003A007C"/>
    <w:rsid w:val="003A23AA"/>
    <w:rsid w:val="003A2652"/>
    <w:rsid w:val="003A2EA5"/>
    <w:rsid w:val="003A575A"/>
    <w:rsid w:val="003A6E3C"/>
    <w:rsid w:val="003B6127"/>
    <w:rsid w:val="003B6163"/>
    <w:rsid w:val="003B77D2"/>
    <w:rsid w:val="003C0637"/>
    <w:rsid w:val="003C078A"/>
    <w:rsid w:val="003C2B35"/>
    <w:rsid w:val="003C3928"/>
    <w:rsid w:val="003C3B01"/>
    <w:rsid w:val="003C450B"/>
    <w:rsid w:val="003C52DD"/>
    <w:rsid w:val="003C72D6"/>
    <w:rsid w:val="003D16E0"/>
    <w:rsid w:val="003D4DD7"/>
    <w:rsid w:val="003D5CFE"/>
    <w:rsid w:val="003D7F85"/>
    <w:rsid w:val="003E141A"/>
    <w:rsid w:val="003E150A"/>
    <w:rsid w:val="003E4017"/>
    <w:rsid w:val="003E4735"/>
    <w:rsid w:val="003F07A4"/>
    <w:rsid w:val="003F141F"/>
    <w:rsid w:val="003F21B6"/>
    <w:rsid w:val="003F68BB"/>
    <w:rsid w:val="003F7D07"/>
    <w:rsid w:val="0040273F"/>
    <w:rsid w:val="004047BC"/>
    <w:rsid w:val="00404AD2"/>
    <w:rsid w:val="00414910"/>
    <w:rsid w:val="00415810"/>
    <w:rsid w:val="00415C65"/>
    <w:rsid w:val="00416283"/>
    <w:rsid w:val="00416AD7"/>
    <w:rsid w:val="004200D6"/>
    <w:rsid w:val="00423885"/>
    <w:rsid w:val="00424847"/>
    <w:rsid w:val="00425922"/>
    <w:rsid w:val="004305F8"/>
    <w:rsid w:val="00431C40"/>
    <w:rsid w:val="00434B22"/>
    <w:rsid w:val="0044168C"/>
    <w:rsid w:val="0044185D"/>
    <w:rsid w:val="00442933"/>
    <w:rsid w:val="00442E1E"/>
    <w:rsid w:val="0044550C"/>
    <w:rsid w:val="004455A5"/>
    <w:rsid w:val="00447736"/>
    <w:rsid w:val="0044789D"/>
    <w:rsid w:val="00450CD1"/>
    <w:rsid w:val="00455B7E"/>
    <w:rsid w:val="0045620C"/>
    <w:rsid w:val="00456F32"/>
    <w:rsid w:val="004575E5"/>
    <w:rsid w:val="0045781D"/>
    <w:rsid w:val="00457859"/>
    <w:rsid w:val="00464470"/>
    <w:rsid w:val="00464BC8"/>
    <w:rsid w:val="00466E34"/>
    <w:rsid w:val="00470285"/>
    <w:rsid w:val="0047099A"/>
    <w:rsid w:val="00470E6B"/>
    <w:rsid w:val="00471306"/>
    <w:rsid w:val="004717EE"/>
    <w:rsid w:val="0047339A"/>
    <w:rsid w:val="004743BF"/>
    <w:rsid w:val="00474B5F"/>
    <w:rsid w:val="00475F14"/>
    <w:rsid w:val="00476DA5"/>
    <w:rsid w:val="004770FF"/>
    <w:rsid w:val="00480ADC"/>
    <w:rsid w:val="00481A7F"/>
    <w:rsid w:val="00482845"/>
    <w:rsid w:val="00482B6F"/>
    <w:rsid w:val="00482EFD"/>
    <w:rsid w:val="00487324"/>
    <w:rsid w:val="00493090"/>
    <w:rsid w:val="0049346D"/>
    <w:rsid w:val="00497C61"/>
    <w:rsid w:val="004A1546"/>
    <w:rsid w:val="004A222C"/>
    <w:rsid w:val="004A258F"/>
    <w:rsid w:val="004A2DEA"/>
    <w:rsid w:val="004A33B3"/>
    <w:rsid w:val="004A6D87"/>
    <w:rsid w:val="004A7EC2"/>
    <w:rsid w:val="004B0DA5"/>
    <w:rsid w:val="004B0E16"/>
    <w:rsid w:val="004B1914"/>
    <w:rsid w:val="004C2501"/>
    <w:rsid w:val="004C326F"/>
    <w:rsid w:val="004C32D9"/>
    <w:rsid w:val="004C7805"/>
    <w:rsid w:val="004D0A4E"/>
    <w:rsid w:val="004D0F2E"/>
    <w:rsid w:val="004D2226"/>
    <w:rsid w:val="004D3336"/>
    <w:rsid w:val="004D5B62"/>
    <w:rsid w:val="004D5D77"/>
    <w:rsid w:val="004D78C2"/>
    <w:rsid w:val="004E2AE5"/>
    <w:rsid w:val="004F0613"/>
    <w:rsid w:val="004F1273"/>
    <w:rsid w:val="004F12E4"/>
    <w:rsid w:val="004F2A1D"/>
    <w:rsid w:val="004F3CBB"/>
    <w:rsid w:val="004F4079"/>
    <w:rsid w:val="004F42FD"/>
    <w:rsid w:val="004F4534"/>
    <w:rsid w:val="004F7C19"/>
    <w:rsid w:val="00500A60"/>
    <w:rsid w:val="00502B54"/>
    <w:rsid w:val="00502EEC"/>
    <w:rsid w:val="00503492"/>
    <w:rsid w:val="005050AC"/>
    <w:rsid w:val="00506C6C"/>
    <w:rsid w:val="00506C77"/>
    <w:rsid w:val="00506D70"/>
    <w:rsid w:val="00510CEC"/>
    <w:rsid w:val="005113D5"/>
    <w:rsid w:val="00512817"/>
    <w:rsid w:val="00512D78"/>
    <w:rsid w:val="005144BD"/>
    <w:rsid w:val="0051464B"/>
    <w:rsid w:val="00515141"/>
    <w:rsid w:val="005179F9"/>
    <w:rsid w:val="00517BF7"/>
    <w:rsid w:val="00520CA8"/>
    <w:rsid w:val="00520F79"/>
    <w:rsid w:val="0052191C"/>
    <w:rsid w:val="005231CD"/>
    <w:rsid w:val="0052322A"/>
    <w:rsid w:val="00523585"/>
    <w:rsid w:val="005242C1"/>
    <w:rsid w:val="00524C85"/>
    <w:rsid w:val="00525695"/>
    <w:rsid w:val="00527BC6"/>
    <w:rsid w:val="00533A91"/>
    <w:rsid w:val="0053429F"/>
    <w:rsid w:val="0053537C"/>
    <w:rsid w:val="00536D1E"/>
    <w:rsid w:val="00541B68"/>
    <w:rsid w:val="00545331"/>
    <w:rsid w:val="005466CE"/>
    <w:rsid w:val="00550344"/>
    <w:rsid w:val="005503DC"/>
    <w:rsid w:val="00551C35"/>
    <w:rsid w:val="00552435"/>
    <w:rsid w:val="005528B0"/>
    <w:rsid w:val="0055295C"/>
    <w:rsid w:val="00552B4B"/>
    <w:rsid w:val="00553403"/>
    <w:rsid w:val="005659FD"/>
    <w:rsid w:val="0057326B"/>
    <w:rsid w:val="005732FB"/>
    <w:rsid w:val="00576825"/>
    <w:rsid w:val="00576E98"/>
    <w:rsid w:val="005779BE"/>
    <w:rsid w:val="00580129"/>
    <w:rsid w:val="005821D0"/>
    <w:rsid w:val="00583248"/>
    <w:rsid w:val="005833BD"/>
    <w:rsid w:val="00583469"/>
    <w:rsid w:val="00587206"/>
    <w:rsid w:val="00587745"/>
    <w:rsid w:val="005901B7"/>
    <w:rsid w:val="005909C8"/>
    <w:rsid w:val="00590A04"/>
    <w:rsid w:val="00592E79"/>
    <w:rsid w:val="00594781"/>
    <w:rsid w:val="00597699"/>
    <w:rsid w:val="005A2BEC"/>
    <w:rsid w:val="005A33A3"/>
    <w:rsid w:val="005A7749"/>
    <w:rsid w:val="005B366B"/>
    <w:rsid w:val="005B46B1"/>
    <w:rsid w:val="005B4790"/>
    <w:rsid w:val="005C0C67"/>
    <w:rsid w:val="005C1983"/>
    <w:rsid w:val="005C50D7"/>
    <w:rsid w:val="005C7091"/>
    <w:rsid w:val="005C7693"/>
    <w:rsid w:val="005C76DE"/>
    <w:rsid w:val="005C76FE"/>
    <w:rsid w:val="005D1D59"/>
    <w:rsid w:val="005D4B67"/>
    <w:rsid w:val="005D568C"/>
    <w:rsid w:val="005D707E"/>
    <w:rsid w:val="005E0D2F"/>
    <w:rsid w:val="005E1A41"/>
    <w:rsid w:val="005E24F7"/>
    <w:rsid w:val="005E2946"/>
    <w:rsid w:val="005E4B50"/>
    <w:rsid w:val="005E6C69"/>
    <w:rsid w:val="005F038E"/>
    <w:rsid w:val="005F0A7A"/>
    <w:rsid w:val="005F1707"/>
    <w:rsid w:val="005F47DE"/>
    <w:rsid w:val="005F6709"/>
    <w:rsid w:val="00601FCB"/>
    <w:rsid w:val="00604280"/>
    <w:rsid w:val="00610912"/>
    <w:rsid w:val="00610E67"/>
    <w:rsid w:val="0061123B"/>
    <w:rsid w:val="0061379B"/>
    <w:rsid w:val="006173C4"/>
    <w:rsid w:val="006173D3"/>
    <w:rsid w:val="00617974"/>
    <w:rsid w:val="00621BD3"/>
    <w:rsid w:val="0062238D"/>
    <w:rsid w:val="0062272E"/>
    <w:rsid w:val="006227CD"/>
    <w:rsid w:val="00622E8D"/>
    <w:rsid w:val="00625DAF"/>
    <w:rsid w:val="0062615A"/>
    <w:rsid w:val="00627BA3"/>
    <w:rsid w:val="0063323E"/>
    <w:rsid w:val="00637081"/>
    <w:rsid w:val="0063734F"/>
    <w:rsid w:val="0063784A"/>
    <w:rsid w:val="00637F3F"/>
    <w:rsid w:val="0064089E"/>
    <w:rsid w:val="00643762"/>
    <w:rsid w:val="0064388E"/>
    <w:rsid w:val="00647CEC"/>
    <w:rsid w:val="00647E18"/>
    <w:rsid w:val="0065308E"/>
    <w:rsid w:val="00653993"/>
    <w:rsid w:val="00654562"/>
    <w:rsid w:val="006560C3"/>
    <w:rsid w:val="00656A37"/>
    <w:rsid w:val="00657BC8"/>
    <w:rsid w:val="006604BF"/>
    <w:rsid w:val="006606AB"/>
    <w:rsid w:val="006622F4"/>
    <w:rsid w:val="00662324"/>
    <w:rsid w:val="00662C6C"/>
    <w:rsid w:val="00663FAF"/>
    <w:rsid w:val="006708F1"/>
    <w:rsid w:val="006719E2"/>
    <w:rsid w:val="00671A37"/>
    <w:rsid w:val="00676CF6"/>
    <w:rsid w:val="006773E4"/>
    <w:rsid w:val="006811B5"/>
    <w:rsid w:val="00683E11"/>
    <w:rsid w:val="00684271"/>
    <w:rsid w:val="006845B5"/>
    <w:rsid w:val="006907B3"/>
    <w:rsid w:val="00691AD8"/>
    <w:rsid w:val="006923BF"/>
    <w:rsid w:val="006926F9"/>
    <w:rsid w:val="00692879"/>
    <w:rsid w:val="00693E12"/>
    <w:rsid w:val="006970C6"/>
    <w:rsid w:val="006A095B"/>
    <w:rsid w:val="006A11F7"/>
    <w:rsid w:val="006A69B9"/>
    <w:rsid w:val="006A6BB6"/>
    <w:rsid w:val="006A769B"/>
    <w:rsid w:val="006A7B01"/>
    <w:rsid w:val="006B1FC7"/>
    <w:rsid w:val="006B2359"/>
    <w:rsid w:val="006B3194"/>
    <w:rsid w:val="006B5A1B"/>
    <w:rsid w:val="006B7AAA"/>
    <w:rsid w:val="006C0462"/>
    <w:rsid w:val="006C09EF"/>
    <w:rsid w:val="006C117D"/>
    <w:rsid w:val="006C29FA"/>
    <w:rsid w:val="006C3F6B"/>
    <w:rsid w:val="006C4610"/>
    <w:rsid w:val="006C58CD"/>
    <w:rsid w:val="006C6043"/>
    <w:rsid w:val="006C7DD7"/>
    <w:rsid w:val="006D1219"/>
    <w:rsid w:val="006D274E"/>
    <w:rsid w:val="006D277F"/>
    <w:rsid w:val="006D57AE"/>
    <w:rsid w:val="006D6F21"/>
    <w:rsid w:val="006E03C0"/>
    <w:rsid w:val="006E1653"/>
    <w:rsid w:val="006E3B0F"/>
    <w:rsid w:val="006E5C40"/>
    <w:rsid w:val="006E765C"/>
    <w:rsid w:val="006E7C52"/>
    <w:rsid w:val="006E7F7E"/>
    <w:rsid w:val="006F1665"/>
    <w:rsid w:val="006F4E4B"/>
    <w:rsid w:val="006F51F0"/>
    <w:rsid w:val="006F5964"/>
    <w:rsid w:val="006F69A8"/>
    <w:rsid w:val="006F6BAA"/>
    <w:rsid w:val="006F761D"/>
    <w:rsid w:val="0070188C"/>
    <w:rsid w:val="007036CC"/>
    <w:rsid w:val="00705910"/>
    <w:rsid w:val="00707E26"/>
    <w:rsid w:val="00720305"/>
    <w:rsid w:val="00721765"/>
    <w:rsid w:val="00722532"/>
    <w:rsid w:val="00722DEB"/>
    <w:rsid w:val="00726191"/>
    <w:rsid w:val="007263D5"/>
    <w:rsid w:val="00726E9D"/>
    <w:rsid w:val="00733D2E"/>
    <w:rsid w:val="00735A5F"/>
    <w:rsid w:val="00736593"/>
    <w:rsid w:val="00743B1C"/>
    <w:rsid w:val="00744C99"/>
    <w:rsid w:val="007465F3"/>
    <w:rsid w:val="007469C1"/>
    <w:rsid w:val="007478CB"/>
    <w:rsid w:val="0075081E"/>
    <w:rsid w:val="00754B26"/>
    <w:rsid w:val="00756040"/>
    <w:rsid w:val="0075617C"/>
    <w:rsid w:val="007561DC"/>
    <w:rsid w:val="00757AFD"/>
    <w:rsid w:val="007606E6"/>
    <w:rsid w:val="00761218"/>
    <w:rsid w:val="007623C6"/>
    <w:rsid w:val="00762813"/>
    <w:rsid w:val="007646AA"/>
    <w:rsid w:val="00764F7F"/>
    <w:rsid w:val="00765020"/>
    <w:rsid w:val="00766AF3"/>
    <w:rsid w:val="007715C6"/>
    <w:rsid w:val="007719C2"/>
    <w:rsid w:val="00771B5C"/>
    <w:rsid w:val="00771E97"/>
    <w:rsid w:val="007729C0"/>
    <w:rsid w:val="00774B5B"/>
    <w:rsid w:val="0077709B"/>
    <w:rsid w:val="00777FD0"/>
    <w:rsid w:val="0078021B"/>
    <w:rsid w:val="007828B2"/>
    <w:rsid w:val="0078333F"/>
    <w:rsid w:val="00783F34"/>
    <w:rsid w:val="0079217E"/>
    <w:rsid w:val="00793DE9"/>
    <w:rsid w:val="007942C8"/>
    <w:rsid w:val="00795808"/>
    <w:rsid w:val="0079597D"/>
    <w:rsid w:val="0079632F"/>
    <w:rsid w:val="00796AE6"/>
    <w:rsid w:val="007974D1"/>
    <w:rsid w:val="007A0FA6"/>
    <w:rsid w:val="007A308E"/>
    <w:rsid w:val="007A3099"/>
    <w:rsid w:val="007A3A4B"/>
    <w:rsid w:val="007A4573"/>
    <w:rsid w:val="007A4C37"/>
    <w:rsid w:val="007A4DE9"/>
    <w:rsid w:val="007B00CC"/>
    <w:rsid w:val="007B03EA"/>
    <w:rsid w:val="007B1409"/>
    <w:rsid w:val="007B1A5A"/>
    <w:rsid w:val="007B2A7A"/>
    <w:rsid w:val="007B50CC"/>
    <w:rsid w:val="007B5D6A"/>
    <w:rsid w:val="007B6522"/>
    <w:rsid w:val="007B7D38"/>
    <w:rsid w:val="007C3FB8"/>
    <w:rsid w:val="007C43B0"/>
    <w:rsid w:val="007C4BE1"/>
    <w:rsid w:val="007C5FC3"/>
    <w:rsid w:val="007C765B"/>
    <w:rsid w:val="007D0E5D"/>
    <w:rsid w:val="007D1859"/>
    <w:rsid w:val="007D1B74"/>
    <w:rsid w:val="007D1D1F"/>
    <w:rsid w:val="007D5136"/>
    <w:rsid w:val="007D6EAE"/>
    <w:rsid w:val="007E3E4D"/>
    <w:rsid w:val="007E40B4"/>
    <w:rsid w:val="007E4CC2"/>
    <w:rsid w:val="007F0E02"/>
    <w:rsid w:val="007F1863"/>
    <w:rsid w:val="007F248E"/>
    <w:rsid w:val="007F25E3"/>
    <w:rsid w:val="007F29FF"/>
    <w:rsid w:val="007F33E6"/>
    <w:rsid w:val="007F51D4"/>
    <w:rsid w:val="007F6BAF"/>
    <w:rsid w:val="007F7397"/>
    <w:rsid w:val="007F7423"/>
    <w:rsid w:val="008001AA"/>
    <w:rsid w:val="00800210"/>
    <w:rsid w:val="00801CB2"/>
    <w:rsid w:val="00802734"/>
    <w:rsid w:val="008038A5"/>
    <w:rsid w:val="00803C80"/>
    <w:rsid w:val="00803D7E"/>
    <w:rsid w:val="00803E7E"/>
    <w:rsid w:val="0080588E"/>
    <w:rsid w:val="008104CC"/>
    <w:rsid w:val="0081054E"/>
    <w:rsid w:val="00813138"/>
    <w:rsid w:val="00815922"/>
    <w:rsid w:val="00815DB3"/>
    <w:rsid w:val="00820E6D"/>
    <w:rsid w:val="008225D6"/>
    <w:rsid w:val="00824F5B"/>
    <w:rsid w:val="0082594C"/>
    <w:rsid w:val="0082679D"/>
    <w:rsid w:val="008312C6"/>
    <w:rsid w:val="00832B1A"/>
    <w:rsid w:val="0083327C"/>
    <w:rsid w:val="00833A77"/>
    <w:rsid w:val="00833AF5"/>
    <w:rsid w:val="00836743"/>
    <w:rsid w:val="008414F8"/>
    <w:rsid w:val="0084230F"/>
    <w:rsid w:val="00842686"/>
    <w:rsid w:val="00844A34"/>
    <w:rsid w:val="00852CBA"/>
    <w:rsid w:val="00855D8E"/>
    <w:rsid w:val="008563CE"/>
    <w:rsid w:val="00857936"/>
    <w:rsid w:val="0086255B"/>
    <w:rsid w:val="00870DFC"/>
    <w:rsid w:val="008729D8"/>
    <w:rsid w:val="00872C5E"/>
    <w:rsid w:val="00872F5A"/>
    <w:rsid w:val="0087511D"/>
    <w:rsid w:val="00875D2B"/>
    <w:rsid w:val="0088036E"/>
    <w:rsid w:val="00880E9F"/>
    <w:rsid w:val="00882B4F"/>
    <w:rsid w:val="00883C0B"/>
    <w:rsid w:val="00887CE3"/>
    <w:rsid w:val="0089090A"/>
    <w:rsid w:val="00891323"/>
    <w:rsid w:val="008928FF"/>
    <w:rsid w:val="0089317D"/>
    <w:rsid w:val="00895115"/>
    <w:rsid w:val="00895F27"/>
    <w:rsid w:val="008962AC"/>
    <w:rsid w:val="00897A88"/>
    <w:rsid w:val="008A0059"/>
    <w:rsid w:val="008A01FD"/>
    <w:rsid w:val="008A0449"/>
    <w:rsid w:val="008A115C"/>
    <w:rsid w:val="008A2B11"/>
    <w:rsid w:val="008A2D01"/>
    <w:rsid w:val="008A5300"/>
    <w:rsid w:val="008A7998"/>
    <w:rsid w:val="008B10C8"/>
    <w:rsid w:val="008B129E"/>
    <w:rsid w:val="008B1F0F"/>
    <w:rsid w:val="008B5D52"/>
    <w:rsid w:val="008B7036"/>
    <w:rsid w:val="008C1AA1"/>
    <w:rsid w:val="008C430B"/>
    <w:rsid w:val="008C77C6"/>
    <w:rsid w:val="008D2A83"/>
    <w:rsid w:val="008D451B"/>
    <w:rsid w:val="008D7BA2"/>
    <w:rsid w:val="008E0616"/>
    <w:rsid w:val="008E288A"/>
    <w:rsid w:val="008E54E5"/>
    <w:rsid w:val="008F312D"/>
    <w:rsid w:val="008F5E79"/>
    <w:rsid w:val="008F65E7"/>
    <w:rsid w:val="008F6688"/>
    <w:rsid w:val="008F6E35"/>
    <w:rsid w:val="00900521"/>
    <w:rsid w:val="009014E5"/>
    <w:rsid w:val="009026BB"/>
    <w:rsid w:val="00903AC0"/>
    <w:rsid w:val="00905A3A"/>
    <w:rsid w:val="00907533"/>
    <w:rsid w:val="00910B4C"/>
    <w:rsid w:val="0091363D"/>
    <w:rsid w:val="00914423"/>
    <w:rsid w:val="00914F8F"/>
    <w:rsid w:val="0091555D"/>
    <w:rsid w:val="009155A1"/>
    <w:rsid w:val="0091644D"/>
    <w:rsid w:val="00917711"/>
    <w:rsid w:val="009201DC"/>
    <w:rsid w:val="009205BB"/>
    <w:rsid w:val="009218D1"/>
    <w:rsid w:val="00923246"/>
    <w:rsid w:val="009251F6"/>
    <w:rsid w:val="00925D1D"/>
    <w:rsid w:val="00927AF1"/>
    <w:rsid w:val="00927E64"/>
    <w:rsid w:val="00934EF0"/>
    <w:rsid w:val="00936B27"/>
    <w:rsid w:val="00937376"/>
    <w:rsid w:val="009375DB"/>
    <w:rsid w:val="00937B2F"/>
    <w:rsid w:val="00940F1B"/>
    <w:rsid w:val="00946ADE"/>
    <w:rsid w:val="00946BDB"/>
    <w:rsid w:val="00947C91"/>
    <w:rsid w:val="00952A79"/>
    <w:rsid w:val="009556F2"/>
    <w:rsid w:val="00955811"/>
    <w:rsid w:val="00956401"/>
    <w:rsid w:val="009572F8"/>
    <w:rsid w:val="00960A03"/>
    <w:rsid w:val="009623EA"/>
    <w:rsid w:val="00963032"/>
    <w:rsid w:val="00963151"/>
    <w:rsid w:val="00964B6F"/>
    <w:rsid w:val="009657A2"/>
    <w:rsid w:val="00972675"/>
    <w:rsid w:val="00973EE7"/>
    <w:rsid w:val="00974299"/>
    <w:rsid w:val="00974395"/>
    <w:rsid w:val="0097465B"/>
    <w:rsid w:val="009768C5"/>
    <w:rsid w:val="00976935"/>
    <w:rsid w:val="00976955"/>
    <w:rsid w:val="00976EC6"/>
    <w:rsid w:val="00977213"/>
    <w:rsid w:val="00977FFC"/>
    <w:rsid w:val="00977FFE"/>
    <w:rsid w:val="00981024"/>
    <w:rsid w:val="009835CB"/>
    <w:rsid w:val="009839C0"/>
    <w:rsid w:val="00983E11"/>
    <w:rsid w:val="00986D0F"/>
    <w:rsid w:val="0098738F"/>
    <w:rsid w:val="009875D7"/>
    <w:rsid w:val="00987871"/>
    <w:rsid w:val="009902A0"/>
    <w:rsid w:val="0099288F"/>
    <w:rsid w:val="00992B4F"/>
    <w:rsid w:val="00997E01"/>
    <w:rsid w:val="009A311F"/>
    <w:rsid w:val="009A75EB"/>
    <w:rsid w:val="009A7940"/>
    <w:rsid w:val="009B07B4"/>
    <w:rsid w:val="009B15A2"/>
    <w:rsid w:val="009B373D"/>
    <w:rsid w:val="009B3971"/>
    <w:rsid w:val="009B4E11"/>
    <w:rsid w:val="009B6E2B"/>
    <w:rsid w:val="009B713A"/>
    <w:rsid w:val="009C0B5A"/>
    <w:rsid w:val="009C10C2"/>
    <w:rsid w:val="009C1FF0"/>
    <w:rsid w:val="009C5CEC"/>
    <w:rsid w:val="009C5D88"/>
    <w:rsid w:val="009D099F"/>
    <w:rsid w:val="009D1438"/>
    <w:rsid w:val="009D1F01"/>
    <w:rsid w:val="009D54BC"/>
    <w:rsid w:val="009D701A"/>
    <w:rsid w:val="009E006A"/>
    <w:rsid w:val="009E24BD"/>
    <w:rsid w:val="009E281A"/>
    <w:rsid w:val="009E6341"/>
    <w:rsid w:val="009E7CE2"/>
    <w:rsid w:val="009F06CD"/>
    <w:rsid w:val="009F1BEC"/>
    <w:rsid w:val="009F5F17"/>
    <w:rsid w:val="009F69B8"/>
    <w:rsid w:val="00A0056F"/>
    <w:rsid w:val="00A006C4"/>
    <w:rsid w:val="00A00BB2"/>
    <w:rsid w:val="00A01532"/>
    <w:rsid w:val="00A0171A"/>
    <w:rsid w:val="00A045D8"/>
    <w:rsid w:val="00A06B28"/>
    <w:rsid w:val="00A079D7"/>
    <w:rsid w:val="00A113C5"/>
    <w:rsid w:val="00A117E6"/>
    <w:rsid w:val="00A11860"/>
    <w:rsid w:val="00A133DA"/>
    <w:rsid w:val="00A1367E"/>
    <w:rsid w:val="00A1537A"/>
    <w:rsid w:val="00A203D9"/>
    <w:rsid w:val="00A2164D"/>
    <w:rsid w:val="00A21E3E"/>
    <w:rsid w:val="00A2462B"/>
    <w:rsid w:val="00A25940"/>
    <w:rsid w:val="00A27FB8"/>
    <w:rsid w:val="00A3303B"/>
    <w:rsid w:val="00A334B1"/>
    <w:rsid w:val="00A35069"/>
    <w:rsid w:val="00A350F0"/>
    <w:rsid w:val="00A4293B"/>
    <w:rsid w:val="00A43529"/>
    <w:rsid w:val="00A4461D"/>
    <w:rsid w:val="00A450C6"/>
    <w:rsid w:val="00A45AC9"/>
    <w:rsid w:val="00A466EE"/>
    <w:rsid w:val="00A47B36"/>
    <w:rsid w:val="00A5111A"/>
    <w:rsid w:val="00A51CFD"/>
    <w:rsid w:val="00A53915"/>
    <w:rsid w:val="00A54024"/>
    <w:rsid w:val="00A5460F"/>
    <w:rsid w:val="00A61EFF"/>
    <w:rsid w:val="00A62D73"/>
    <w:rsid w:val="00A7027C"/>
    <w:rsid w:val="00A70702"/>
    <w:rsid w:val="00A748B1"/>
    <w:rsid w:val="00A75079"/>
    <w:rsid w:val="00A75AC6"/>
    <w:rsid w:val="00A81759"/>
    <w:rsid w:val="00A825FA"/>
    <w:rsid w:val="00A82678"/>
    <w:rsid w:val="00A83E3F"/>
    <w:rsid w:val="00A85461"/>
    <w:rsid w:val="00A85A25"/>
    <w:rsid w:val="00A91E1F"/>
    <w:rsid w:val="00A97E28"/>
    <w:rsid w:val="00AA2402"/>
    <w:rsid w:val="00AA378F"/>
    <w:rsid w:val="00AA3EDF"/>
    <w:rsid w:val="00AA4C01"/>
    <w:rsid w:val="00AA56E5"/>
    <w:rsid w:val="00AB0584"/>
    <w:rsid w:val="00AB1310"/>
    <w:rsid w:val="00AB2D00"/>
    <w:rsid w:val="00AB3AE8"/>
    <w:rsid w:val="00AB4461"/>
    <w:rsid w:val="00AB45C6"/>
    <w:rsid w:val="00AB4C0E"/>
    <w:rsid w:val="00AB4DCA"/>
    <w:rsid w:val="00AB5D1E"/>
    <w:rsid w:val="00AB615C"/>
    <w:rsid w:val="00AB69F6"/>
    <w:rsid w:val="00AB6C76"/>
    <w:rsid w:val="00AB7A5E"/>
    <w:rsid w:val="00AC0124"/>
    <w:rsid w:val="00AC118A"/>
    <w:rsid w:val="00AC1EC9"/>
    <w:rsid w:val="00AC5F9C"/>
    <w:rsid w:val="00AD33D5"/>
    <w:rsid w:val="00AD5354"/>
    <w:rsid w:val="00AD583B"/>
    <w:rsid w:val="00AE0E3B"/>
    <w:rsid w:val="00AE1E3B"/>
    <w:rsid w:val="00AE5D8C"/>
    <w:rsid w:val="00AE6B2D"/>
    <w:rsid w:val="00AE755A"/>
    <w:rsid w:val="00AF0A85"/>
    <w:rsid w:val="00AF250C"/>
    <w:rsid w:val="00AF2682"/>
    <w:rsid w:val="00AF6B2F"/>
    <w:rsid w:val="00AF78D0"/>
    <w:rsid w:val="00AF7F1A"/>
    <w:rsid w:val="00B00664"/>
    <w:rsid w:val="00B01ED7"/>
    <w:rsid w:val="00B02E04"/>
    <w:rsid w:val="00B03D6B"/>
    <w:rsid w:val="00B06473"/>
    <w:rsid w:val="00B10A73"/>
    <w:rsid w:val="00B10FAD"/>
    <w:rsid w:val="00B21606"/>
    <w:rsid w:val="00B216A3"/>
    <w:rsid w:val="00B229FB"/>
    <w:rsid w:val="00B23B2F"/>
    <w:rsid w:val="00B25FC2"/>
    <w:rsid w:val="00B27488"/>
    <w:rsid w:val="00B32865"/>
    <w:rsid w:val="00B33853"/>
    <w:rsid w:val="00B338E2"/>
    <w:rsid w:val="00B344C5"/>
    <w:rsid w:val="00B36423"/>
    <w:rsid w:val="00B3744E"/>
    <w:rsid w:val="00B42430"/>
    <w:rsid w:val="00B42726"/>
    <w:rsid w:val="00B47A0B"/>
    <w:rsid w:val="00B55255"/>
    <w:rsid w:val="00B553E5"/>
    <w:rsid w:val="00B554EE"/>
    <w:rsid w:val="00B55671"/>
    <w:rsid w:val="00B55C0D"/>
    <w:rsid w:val="00B55DC7"/>
    <w:rsid w:val="00B60E9C"/>
    <w:rsid w:val="00B62A80"/>
    <w:rsid w:val="00B6364F"/>
    <w:rsid w:val="00B63797"/>
    <w:rsid w:val="00B67101"/>
    <w:rsid w:val="00B67111"/>
    <w:rsid w:val="00B67C4E"/>
    <w:rsid w:val="00B7421D"/>
    <w:rsid w:val="00B75D5E"/>
    <w:rsid w:val="00B768A2"/>
    <w:rsid w:val="00B822B1"/>
    <w:rsid w:val="00B83108"/>
    <w:rsid w:val="00B831FE"/>
    <w:rsid w:val="00B8372C"/>
    <w:rsid w:val="00B84D83"/>
    <w:rsid w:val="00B878E4"/>
    <w:rsid w:val="00B90B4B"/>
    <w:rsid w:val="00B90CFF"/>
    <w:rsid w:val="00B92E7E"/>
    <w:rsid w:val="00B92FF9"/>
    <w:rsid w:val="00B93AF2"/>
    <w:rsid w:val="00B94C4E"/>
    <w:rsid w:val="00B96BA2"/>
    <w:rsid w:val="00BA3001"/>
    <w:rsid w:val="00BA3C1C"/>
    <w:rsid w:val="00BA3F47"/>
    <w:rsid w:val="00BA703E"/>
    <w:rsid w:val="00BB0C26"/>
    <w:rsid w:val="00BB1415"/>
    <w:rsid w:val="00BB3832"/>
    <w:rsid w:val="00BB528C"/>
    <w:rsid w:val="00BB6692"/>
    <w:rsid w:val="00BB682F"/>
    <w:rsid w:val="00BC19F7"/>
    <w:rsid w:val="00BC4B86"/>
    <w:rsid w:val="00BC515F"/>
    <w:rsid w:val="00BC5B8A"/>
    <w:rsid w:val="00BC6316"/>
    <w:rsid w:val="00BC681E"/>
    <w:rsid w:val="00BC6BB4"/>
    <w:rsid w:val="00BC6C9C"/>
    <w:rsid w:val="00BD1F9A"/>
    <w:rsid w:val="00BD230A"/>
    <w:rsid w:val="00BD3545"/>
    <w:rsid w:val="00BD3885"/>
    <w:rsid w:val="00BD3942"/>
    <w:rsid w:val="00BD6458"/>
    <w:rsid w:val="00BD7A10"/>
    <w:rsid w:val="00BD7B61"/>
    <w:rsid w:val="00BE111C"/>
    <w:rsid w:val="00BE15FC"/>
    <w:rsid w:val="00BE1908"/>
    <w:rsid w:val="00BE2822"/>
    <w:rsid w:val="00BE46A5"/>
    <w:rsid w:val="00BE4FF8"/>
    <w:rsid w:val="00BE535B"/>
    <w:rsid w:val="00BE725A"/>
    <w:rsid w:val="00BE75B9"/>
    <w:rsid w:val="00BF009B"/>
    <w:rsid w:val="00BF1717"/>
    <w:rsid w:val="00BF1E20"/>
    <w:rsid w:val="00BF3D8B"/>
    <w:rsid w:val="00BF4507"/>
    <w:rsid w:val="00BF4661"/>
    <w:rsid w:val="00BF4AC6"/>
    <w:rsid w:val="00BF58DC"/>
    <w:rsid w:val="00BF6602"/>
    <w:rsid w:val="00BF6981"/>
    <w:rsid w:val="00BF6F19"/>
    <w:rsid w:val="00BF7787"/>
    <w:rsid w:val="00BF7AD4"/>
    <w:rsid w:val="00C04E3C"/>
    <w:rsid w:val="00C052E4"/>
    <w:rsid w:val="00C05482"/>
    <w:rsid w:val="00C055C9"/>
    <w:rsid w:val="00C12DA9"/>
    <w:rsid w:val="00C1477B"/>
    <w:rsid w:val="00C1587A"/>
    <w:rsid w:val="00C16CE0"/>
    <w:rsid w:val="00C20C44"/>
    <w:rsid w:val="00C2229E"/>
    <w:rsid w:val="00C25466"/>
    <w:rsid w:val="00C2676C"/>
    <w:rsid w:val="00C30BEF"/>
    <w:rsid w:val="00C31844"/>
    <w:rsid w:val="00C32C66"/>
    <w:rsid w:val="00C3636B"/>
    <w:rsid w:val="00C36E50"/>
    <w:rsid w:val="00C372EA"/>
    <w:rsid w:val="00C372F3"/>
    <w:rsid w:val="00C4064C"/>
    <w:rsid w:val="00C43B14"/>
    <w:rsid w:val="00C43DCD"/>
    <w:rsid w:val="00C51003"/>
    <w:rsid w:val="00C516CF"/>
    <w:rsid w:val="00C51FB7"/>
    <w:rsid w:val="00C53798"/>
    <w:rsid w:val="00C53A48"/>
    <w:rsid w:val="00C54F4D"/>
    <w:rsid w:val="00C56D80"/>
    <w:rsid w:val="00C571F6"/>
    <w:rsid w:val="00C60E68"/>
    <w:rsid w:val="00C61320"/>
    <w:rsid w:val="00C65131"/>
    <w:rsid w:val="00C66836"/>
    <w:rsid w:val="00C67DF1"/>
    <w:rsid w:val="00C67EBC"/>
    <w:rsid w:val="00C7101F"/>
    <w:rsid w:val="00C713D8"/>
    <w:rsid w:val="00C717B1"/>
    <w:rsid w:val="00C72558"/>
    <w:rsid w:val="00C75A0E"/>
    <w:rsid w:val="00C75A8A"/>
    <w:rsid w:val="00C77048"/>
    <w:rsid w:val="00C770C3"/>
    <w:rsid w:val="00C807A7"/>
    <w:rsid w:val="00C8165F"/>
    <w:rsid w:val="00C81BD5"/>
    <w:rsid w:val="00C821C3"/>
    <w:rsid w:val="00C82AEC"/>
    <w:rsid w:val="00C82B94"/>
    <w:rsid w:val="00C82FF5"/>
    <w:rsid w:val="00C84C78"/>
    <w:rsid w:val="00C85844"/>
    <w:rsid w:val="00C863D8"/>
    <w:rsid w:val="00C909EF"/>
    <w:rsid w:val="00C91534"/>
    <w:rsid w:val="00C93EDF"/>
    <w:rsid w:val="00C95F5D"/>
    <w:rsid w:val="00C97DE2"/>
    <w:rsid w:val="00C97DE3"/>
    <w:rsid w:val="00CA0E75"/>
    <w:rsid w:val="00CA40CE"/>
    <w:rsid w:val="00CA421B"/>
    <w:rsid w:val="00CA4E6A"/>
    <w:rsid w:val="00CA5BB0"/>
    <w:rsid w:val="00CA75BE"/>
    <w:rsid w:val="00CA7673"/>
    <w:rsid w:val="00CA784D"/>
    <w:rsid w:val="00CB0AC3"/>
    <w:rsid w:val="00CB286A"/>
    <w:rsid w:val="00CB4DD7"/>
    <w:rsid w:val="00CB4FCC"/>
    <w:rsid w:val="00CB692D"/>
    <w:rsid w:val="00CB6F54"/>
    <w:rsid w:val="00CB7450"/>
    <w:rsid w:val="00CB7BC6"/>
    <w:rsid w:val="00CC0AE4"/>
    <w:rsid w:val="00CC2149"/>
    <w:rsid w:val="00CC7234"/>
    <w:rsid w:val="00CD0803"/>
    <w:rsid w:val="00CD0DCF"/>
    <w:rsid w:val="00CD17C7"/>
    <w:rsid w:val="00CD344C"/>
    <w:rsid w:val="00CD41A2"/>
    <w:rsid w:val="00CD4200"/>
    <w:rsid w:val="00CD452D"/>
    <w:rsid w:val="00CD4C80"/>
    <w:rsid w:val="00CD6261"/>
    <w:rsid w:val="00CD638B"/>
    <w:rsid w:val="00CE1C98"/>
    <w:rsid w:val="00CE1F80"/>
    <w:rsid w:val="00CE2302"/>
    <w:rsid w:val="00CE336B"/>
    <w:rsid w:val="00CE34C5"/>
    <w:rsid w:val="00CE35E5"/>
    <w:rsid w:val="00CE6848"/>
    <w:rsid w:val="00CE6D98"/>
    <w:rsid w:val="00CF04C1"/>
    <w:rsid w:val="00CF0982"/>
    <w:rsid w:val="00CF3543"/>
    <w:rsid w:val="00CF4499"/>
    <w:rsid w:val="00CF5342"/>
    <w:rsid w:val="00CF5ACB"/>
    <w:rsid w:val="00CF5D37"/>
    <w:rsid w:val="00CF6B39"/>
    <w:rsid w:val="00D0067C"/>
    <w:rsid w:val="00D00DBB"/>
    <w:rsid w:val="00D013AA"/>
    <w:rsid w:val="00D02203"/>
    <w:rsid w:val="00D0294D"/>
    <w:rsid w:val="00D035FB"/>
    <w:rsid w:val="00D0504A"/>
    <w:rsid w:val="00D06A67"/>
    <w:rsid w:val="00D11E7C"/>
    <w:rsid w:val="00D12E26"/>
    <w:rsid w:val="00D162A1"/>
    <w:rsid w:val="00D2128F"/>
    <w:rsid w:val="00D21F38"/>
    <w:rsid w:val="00D232F3"/>
    <w:rsid w:val="00D23453"/>
    <w:rsid w:val="00D248BD"/>
    <w:rsid w:val="00D26A66"/>
    <w:rsid w:val="00D31573"/>
    <w:rsid w:val="00D3270A"/>
    <w:rsid w:val="00D32F8F"/>
    <w:rsid w:val="00D33A1E"/>
    <w:rsid w:val="00D34347"/>
    <w:rsid w:val="00D35381"/>
    <w:rsid w:val="00D35928"/>
    <w:rsid w:val="00D35D0A"/>
    <w:rsid w:val="00D40F9E"/>
    <w:rsid w:val="00D420DD"/>
    <w:rsid w:val="00D42CC7"/>
    <w:rsid w:val="00D45A49"/>
    <w:rsid w:val="00D45FB9"/>
    <w:rsid w:val="00D472A6"/>
    <w:rsid w:val="00D52631"/>
    <w:rsid w:val="00D53C28"/>
    <w:rsid w:val="00D550FB"/>
    <w:rsid w:val="00D560A9"/>
    <w:rsid w:val="00D562E4"/>
    <w:rsid w:val="00D57C7E"/>
    <w:rsid w:val="00D61B67"/>
    <w:rsid w:val="00D61B7C"/>
    <w:rsid w:val="00D6236A"/>
    <w:rsid w:val="00D64C5D"/>
    <w:rsid w:val="00D66829"/>
    <w:rsid w:val="00D7016D"/>
    <w:rsid w:val="00D71691"/>
    <w:rsid w:val="00D71C97"/>
    <w:rsid w:val="00D725BE"/>
    <w:rsid w:val="00D73231"/>
    <w:rsid w:val="00D75DE4"/>
    <w:rsid w:val="00D76CCD"/>
    <w:rsid w:val="00D77890"/>
    <w:rsid w:val="00D800B1"/>
    <w:rsid w:val="00D819C1"/>
    <w:rsid w:val="00D82CE4"/>
    <w:rsid w:val="00D847C6"/>
    <w:rsid w:val="00D85547"/>
    <w:rsid w:val="00D85D52"/>
    <w:rsid w:val="00D8627A"/>
    <w:rsid w:val="00D8694E"/>
    <w:rsid w:val="00D87216"/>
    <w:rsid w:val="00D87961"/>
    <w:rsid w:val="00D87962"/>
    <w:rsid w:val="00D90022"/>
    <w:rsid w:val="00D90734"/>
    <w:rsid w:val="00D913D6"/>
    <w:rsid w:val="00D91B03"/>
    <w:rsid w:val="00D92ABF"/>
    <w:rsid w:val="00D94099"/>
    <w:rsid w:val="00D95666"/>
    <w:rsid w:val="00D95FB4"/>
    <w:rsid w:val="00D96831"/>
    <w:rsid w:val="00D97774"/>
    <w:rsid w:val="00DA206C"/>
    <w:rsid w:val="00DA2890"/>
    <w:rsid w:val="00DA3104"/>
    <w:rsid w:val="00DA3212"/>
    <w:rsid w:val="00DA3960"/>
    <w:rsid w:val="00DA39D6"/>
    <w:rsid w:val="00DA4104"/>
    <w:rsid w:val="00DA4744"/>
    <w:rsid w:val="00DA555D"/>
    <w:rsid w:val="00DA70B3"/>
    <w:rsid w:val="00DB0B0F"/>
    <w:rsid w:val="00DB31D5"/>
    <w:rsid w:val="00DB32E6"/>
    <w:rsid w:val="00DB5F26"/>
    <w:rsid w:val="00DC2CA5"/>
    <w:rsid w:val="00DC3512"/>
    <w:rsid w:val="00DC7607"/>
    <w:rsid w:val="00DC7F0E"/>
    <w:rsid w:val="00DD195E"/>
    <w:rsid w:val="00DD239B"/>
    <w:rsid w:val="00DD33B6"/>
    <w:rsid w:val="00DD7556"/>
    <w:rsid w:val="00DE0C05"/>
    <w:rsid w:val="00DE467B"/>
    <w:rsid w:val="00DE472E"/>
    <w:rsid w:val="00DE4FF7"/>
    <w:rsid w:val="00DE57E7"/>
    <w:rsid w:val="00DE6FE1"/>
    <w:rsid w:val="00DE7157"/>
    <w:rsid w:val="00DE79DC"/>
    <w:rsid w:val="00DF3E5D"/>
    <w:rsid w:val="00DF4A01"/>
    <w:rsid w:val="00DF5D7A"/>
    <w:rsid w:val="00E001FC"/>
    <w:rsid w:val="00E00E1C"/>
    <w:rsid w:val="00E00E77"/>
    <w:rsid w:val="00E020D7"/>
    <w:rsid w:val="00E025DF"/>
    <w:rsid w:val="00E02899"/>
    <w:rsid w:val="00E03D4A"/>
    <w:rsid w:val="00E04EDE"/>
    <w:rsid w:val="00E05D08"/>
    <w:rsid w:val="00E078C8"/>
    <w:rsid w:val="00E07AA2"/>
    <w:rsid w:val="00E16EF7"/>
    <w:rsid w:val="00E17BC6"/>
    <w:rsid w:val="00E21953"/>
    <w:rsid w:val="00E21BE5"/>
    <w:rsid w:val="00E23318"/>
    <w:rsid w:val="00E2366E"/>
    <w:rsid w:val="00E25276"/>
    <w:rsid w:val="00E25E8F"/>
    <w:rsid w:val="00E2743D"/>
    <w:rsid w:val="00E30B5F"/>
    <w:rsid w:val="00E32DB7"/>
    <w:rsid w:val="00E35CDC"/>
    <w:rsid w:val="00E40F29"/>
    <w:rsid w:val="00E45E3B"/>
    <w:rsid w:val="00E47AD9"/>
    <w:rsid w:val="00E47E1F"/>
    <w:rsid w:val="00E50504"/>
    <w:rsid w:val="00E53CA4"/>
    <w:rsid w:val="00E61097"/>
    <w:rsid w:val="00E630D1"/>
    <w:rsid w:val="00E6310E"/>
    <w:rsid w:val="00E63E6B"/>
    <w:rsid w:val="00E64A78"/>
    <w:rsid w:val="00E65F5E"/>
    <w:rsid w:val="00E66603"/>
    <w:rsid w:val="00E67421"/>
    <w:rsid w:val="00E675A9"/>
    <w:rsid w:val="00E80550"/>
    <w:rsid w:val="00E81116"/>
    <w:rsid w:val="00E843A1"/>
    <w:rsid w:val="00E84EDE"/>
    <w:rsid w:val="00E854DE"/>
    <w:rsid w:val="00E865FA"/>
    <w:rsid w:val="00E8743D"/>
    <w:rsid w:val="00E932AE"/>
    <w:rsid w:val="00E9420C"/>
    <w:rsid w:val="00E94B42"/>
    <w:rsid w:val="00E94E86"/>
    <w:rsid w:val="00E95D09"/>
    <w:rsid w:val="00E96045"/>
    <w:rsid w:val="00E9702F"/>
    <w:rsid w:val="00EA0689"/>
    <w:rsid w:val="00EA375C"/>
    <w:rsid w:val="00EA3A6F"/>
    <w:rsid w:val="00EA7C43"/>
    <w:rsid w:val="00EB1E89"/>
    <w:rsid w:val="00EB2881"/>
    <w:rsid w:val="00EB5CE3"/>
    <w:rsid w:val="00EC0F16"/>
    <w:rsid w:val="00EC40FE"/>
    <w:rsid w:val="00EC4645"/>
    <w:rsid w:val="00EC5259"/>
    <w:rsid w:val="00EC54F6"/>
    <w:rsid w:val="00EC74E3"/>
    <w:rsid w:val="00EC7D31"/>
    <w:rsid w:val="00ED1D15"/>
    <w:rsid w:val="00ED327C"/>
    <w:rsid w:val="00ED35D4"/>
    <w:rsid w:val="00ED36AA"/>
    <w:rsid w:val="00ED493C"/>
    <w:rsid w:val="00ED5C9A"/>
    <w:rsid w:val="00ED68CD"/>
    <w:rsid w:val="00EE0E88"/>
    <w:rsid w:val="00EE4291"/>
    <w:rsid w:val="00EF30C8"/>
    <w:rsid w:val="00EF3950"/>
    <w:rsid w:val="00EF5BB8"/>
    <w:rsid w:val="00EF5BE4"/>
    <w:rsid w:val="00EF6C7F"/>
    <w:rsid w:val="00EF70D5"/>
    <w:rsid w:val="00F02C8C"/>
    <w:rsid w:val="00F04BA9"/>
    <w:rsid w:val="00F04C38"/>
    <w:rsid w:val="00F05597"/>
    <w:rsid w:val="00F05B5E"/>
    <w:rsid w:val="00F07B53"/>
    <w:rsid w:val="00F07C36"/>
    <w:rsid w:val="00F07EE3"/>
    <w:rsid w:val="00F1047B"/>
    <w:rsid w:val="00F1203F"/>
    <w:rsid w:val="00F12E83"/>
    <w:rsid w:val="00F13E09"/>
    <w:rsid w:val="00F14C81"/>
    <w:rsid w:val="00F15484"/>
    <w:rsid w:val="00F1604C"/>
    <w:rsid w:val="00F17556"/>
    <w:rsid w:val="00F17954"/>
    <w:rsid w:val="00F17A59"/>
    <w:rsid w:val="00F17F73"/>
    <w:rsid w:val="00F25663"/>
    <w:rsid w:val="00F2614A"/>
    <w:rsid w:val="00F27907"/>
    <w:rsid w:val="00F307EA"/>
    <w:rsid w:val="00F32E9C"/>
    <w:rsid w:val="00F33483"/>
    <w:rsid w:val="00F33E51"/>
    <w:rsid w:val="00F340CA"/>
    <w:rsid w:val="00F347FB"/>
    <w:rsid w:val="00F36561"/>
    <w:rsid w:val="00F365D7"/>
    <w:rsid w:val="00F40B7A"/>
    <w:rsid w:val="00F40C13"/>
    <w:rsid w:val="00F4370D"/>
    <w:rsid w:val="00F43B91"/>
    <w:rsid w:val="00F4451D"/>
    <w:rsid w:val="00F457D8"/>
    <w:rsid w:val="00F45F9F"/>
    <w:rsid w:val="00F4797F"/>
    <w:rsid w:val="00F52361"/>
    <w:rsid w:val="00F5281D"/>
    <w:rsid w:val="00F531DD"/>
    <w:rsid w:val="00F53CDC"/>
    <w:rsid w:val="00F53E1C"/>
    <w:rsid w:val="00F54C9B"/>
    <w:rsid w:val="00F558F0"/>
    <w:rsid w:val="00F55B14"/>
    <w:rsid w:val="00F61703"/>
    <w:rsid w:val="00F61D85"/>
    <w:rsid w:val="00F63E4F"/>
    <w:rsid w:val="00F64185"/>
    <w:rsid w:val="00F643FA"/>
    <w:rsid w:val="00F64FB1"/>
    <w:rsid w:val="00F67481"/>
    <w:rsid w:val="00F7048B"/>
    <w:rsid w:val="00F7072A"/>
    <w:rsid w:val="00F70937"/>
    <w:rsid w:val="00F7104A"/>
    <w:rsid w:val="00F71995"/>
    <w:rsid w:val="00F723CD"/>
    <w:rsid w:val="00F761AA"/>
    <w:rsid w:val="00F77502"/>
    <w:rsid w:val="00F81985"/>
    <w:rsid w:val="00F81C44"/>
    <w:rsid w:val="00F8230A"/>
    <w:rsid w:val="00F82D9C"/>
    <w:rsid w:val="00F84894"/>
    <w:rsid w:val="00F864D2"/>
    <w:rsid w:val="00F865C3"/>
    <w:rsid w:val="00F9022B"/>
    <w:rsid w:val="00F9030A"/>
    <w:rsid w:val="00F9171F"/>
    <w:rsid w:val="00F923A0"/>
    <w:rsid w:val="00F92F88"/>
    <w:rsid w:val="00F94405"/>
    <w:rsid w:val="00F97FBC"/>
    <w:rsid w:val="00FA2147"/>
    <w:rsid w:val="00FA2218"/>
    <w:rsid w:val="00FA4B60"/>
    <w:rsid w:val="00FA52B5"/>
    <w:rsid w:val="00FA56CD"/>
    <w:rsid w:val="00FA7283"/>
    <w:rsid w:val="00FB19B2"/>
    <w:rsid w:val="00FB283C"/>
    <w:rsid w:val="00FB3F0F"/>
    <w:rsid w:val="00FB66BC"/>
    <w:rsid w:val="00FB6A28"/>
    <w:rsid w:val="00FB7909"/>
    <w:rsid w:val="00FC0187"/>
    <w:rsid w:val="00FC06C0"/>
    <w:rsid w:val="00FC2799"/>
    <w:rsid w:val="00FC2916"/>
    <w:rsid w:val="00FC324F"/>
    <w:rsid w:val="00FC3A79"/>
    <w:rsid w:val="00FC42DB"/>
    <w:rsid w:val="00FC4647"/>
    <w:rsid w:val="00FC6EF1"/>
    <w:rsid w:val="00FD0D74"/>
    <w:rsid w:val="00FD1B78"/>
    <w:rsid w:val="00FD3F5D"/>
    <w:rsid w:val="00FD4339"/>
    <w:rsid w:val="00FD6D48"/>
    <w:rsid w:val="00FD7A0F"/>
    <w:rsid w:val="00FE3C74"/>
    <w:rsid w:val="00FE5ECA"/>
    <w:rsid w:val="00FE7253"/>
    <w:rsid w:val="00FF117C"/>
    <w:rsid w:val="00FF1E7B"/>
    <w:rsid w:val="00FF2526"/>
    <w:rsid w:val="00FF2DBB"/>
    <w:rsid w:val="00FF3024"/>
    <w:rsid w:val="00FF32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97CE5E"/>
  <w15:docId w15:val="{CB27F561-9CD8-451E-BDB4-523F6C1DD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310C40"/>
    <w:rPr>
      <w:rFonts w:ascii="Times" w:hAnsi="Times"/>
      <w:szCs w:val="24"/>
      <w:lang w:val="en-GB"/>
    </w:rPr>
  </w:style>
  <w:style w:type="paragraph" w:styleId="1">
    <w:name w:val="heading 1"/>
    <w:next w:val="JACoWAuthorList"/>
    <w:link w:val="10"/>
    <w:uiPriority w:val="9"/>
    <w:qFormat/>
    <w:rsid w:val="00310C40"/>
    <w:pPr>
      <w:keepNext/>
      <w:spacing w:after="60"/>
      <w:jc w:val="center"/>
      <w:outlineLvl w:val="0"/>
    </w:pPr>
    <w:rPr>
      <w:rFonts w:cs="Arial"/>
      <w:b/>
      <w:bCs/>
      <w:caps/>
      <w:kern w:val="32"/>
      <w:sz w:val="28"/>
      <w:szCs w:val="32"/>
      <w:lang w:val="en-GB"/>
    </w:rPr>
  </w:style>
  <w:style w:type="paragraph" w:styleId="21">
    <w:name w:val="heading 2"/>
    <w:next w:val="a2"/>
    <w:uiPriority w:val="99"/>
    <w:semiHidden/>
    <w:qFormat/>
    <w:rsid w:val="00310C40"/>
    <w:pPr>
      <w:keepNext/>
      <w:spacing w:before="240" w:after="60"/>
      <w:jc w:val="center"/>
      <w:outlineLvl w:val="1"/>
    </w:pPr>
    <w:rPr>
      <w:rFonts w:cs="Arial"/>
      <w:b/>
      <w:bCs/>
      <w:iCs/>
      <w:caps/>
      <w:kern w:val="16"/>
      <w:sz w:val="24"/>
      <w:szCs w:val="28"/>
      <w:lang w:val="en-GB"/>
    </w:rPr>
  </w:style>
  <w:style w:type="paragraph" w:styleId="31">
    <w:name w:val="heading 3"/>
    <w:next w:val="a2"/>
    <w:uiPriority w:val="99"/>
    <w:semiHidden/>
    <w:qFormat/>
    <w:rsid w:val="00310C40"/>
    <w:pPr>
      <w:keepNext/>
      <w:spacing w:before="120" w:after="60"/>
      <w:outlineLvl w:val="2"/>
    </w:pPr>
    <w:rPr>
      <w:rFonts w:cs="Arial"/>
      <w:bCs/>
      <w:i/>
      <w:sz w:val="24"/>
      <w:szCs w:val="26"/>
      <w:lang w:val="en-GB"/>
    </w:rPr>
  </w:style>
  <w:style w:type="paragraph" w:styleId="41">
    <w:name w:val="heading 4"/>
    <w:basedOn w:val="a1"/>
    <w:next w:val="a1"/>
    <w:link w:val="42"/>
    <w:uiPriority w:val="9"/>
    <w:semiHidden/>
    <w:unhideWhenUsed/>
    <w:qFormat/>
    <w:rsid w:val="00310C40"/>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basedOn w:val="a1"/>
    <w:next w:val="a1"/>
    <w:link w:val="52"/>
    <w:uiPriority w:val="9"/>
    <w:semiHidden/>
    <w:unhideWhenUsed/>
    <w:qFormat/>
    <w:rsid w:val="00310C40"/>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310C40"/>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310C40"/>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310C40"/>
    <w:pPr>
      <w:keepNext/>
      <w:keepLines/>
      <w:spacing w:before="200"/>
      <w:outlineLvl w:val="7"/>
    </w:pPr>
    <w:rPr>
      <w:rFonts w:asciiTheme="majorHAnsi" w:eastAsiaTheme="majorEastAsia" w:hAnsiTheme="majorHAnsi" w:cstheme="majorBidi"/>
      <w:color w:val="404040" w:themeColor="text1" w:themeTint="BF"/>
      <w:szCs w:val="20"/>
    </w:rPr>
  </w:style>
  <w:style w:type="paragraph" w:styleId="9">
    <w:name w:val="heading 9"/>
    <w:basedOn w:val="a1"/>
    <w:next w:val="a1"/>
    <w:link w:val="90"/>
    <w:uiPriority w:val="9"/>
    <w:semiHidden/>
    <w:unhideWhenUsed/>
    <w:qFormat/>
    <w:rsid w:val="00310C40"/>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note text"/>
    <w:link w:val="a7"/>
    <w:rsid w:val="00BA703E"/>
    <w:rPr>
      <w:sz w:val="16"/>
      <w:lang w:val="en-GB"/>
    </w:rPr>
  </w:style>
  <w:style w:type="paragraph" w:customStyle="1" w:styleId="JACoWReferenceurldoi">
    <w:name w:val="JACoW_Reference url_doi"/>
    <w:basedOn w:val="BodyTextNoIndent"/>
    <w:link w:val="JACoWReferenceurldoiChar"/>
    <w:qFormat/>
    <w:rsid w:val="002642D5"/>
    <w:rPr>
      <w:rFonts w:ascii="Lucida Sans Typewriter" w:hAnsi="Lucida Sans Typewriter" w:cs="Courier New"/>
      <w:sz w:val="15"/>
      <w:szCs w:val="15"/>
      <w:lang w:val="en-US"/>
    </w:rPr>
  </w:style>
  <w:style w:type="paragraph" w:customStyle="1" w:styleId="JACoWAuthorList">
    <w:name w:val="JACoW_Author List"/>
    <w:next w:val="JACoWAbstractHeading"/>
    <w:autoRedefine/>
    <w:qFormat/>
    <w:rsid w:val="004717EE"/>
    <w:pPr>
      <w:suppressAutoHyphens/>
      <w:spacing w:before="180" w:after="240"/>
      <w:jc w:val="center"/>
    </w:pPr>
    <w:rPr>
      <w:kern w:val="16"/>
      <w:sz w:val="24"/>
      <w:szCs w:val="24"/>
      <w:lang w:val="fr-FR"/>
    </w:rPr>
  </w:style>
  <w:style w:type="paragraph" w:customStyle="1" w:styleId="FigureCaption">
    <w:name w:val="Figure Caption"/>
    <w:next w:val="a2"/>
    <w:link w:val="FigureCaptionChar"/>
    <w:rsid w:val="00BA703E"/>
    <w:pPr>
      <w:spacing w:before="60" w:after="120"/>
      <w:jc w:val="center"/>
    </w:pPr>
    <w:rPr>
      <w:szCs w:val="24"/>
      <w:lang w:val="en-GB"/>
    </w:rPr>
  </w:style>
  <w:style w:type="paragraph" w:customStyle="1" w:styleId="TableCaption">
    <w:name w:val="Table Caption"/>
    <w:next w:val="a2"/>
    <w:rsid w:val="00BA703E"/>
    <w:pPr>
      <w:spacing w:before="60" w:after="60"/>
      <w:jc w:val="center"/>
    </w:pPr>
    <w:rPr>
      <w:szCs w:val="24"/>
      <w:lang w:val="en-GB"/>
    </w:rPr>
  </w:style>
  <w:style w:type="character" w:styleId="a8">
    <w:name w:val="footnote reference"/>
    <w:rsid w:val="00BA703E"/>
    <w:rPr>
      <w:rFonts w:ascii="Times New Roman" w:hAnsi="Times New Roman"/>
      <w:sz w:val="20"/>
      <w:vertAlign w:val="superscript"/>
    </w:rPr>
  </w:style>
  <w:style w:type="paragraph" w:customStyle="1" w:styleId="Equation">
    <w:name w:val="Equation"/>
    <w:basedOn w:val="BodyTextNoIndent"/>
    <w:next w:val="BodyTextNoIndent"/>
    <w:autoRedefine/>
    <w:rsid w:val="00551C35"/>
    <w:pPr>
      <w:spacing w:before="240" w:after="240"/>
      <w:jc w:val="right"/>
    </w:pPr>
    <w:rPr>
      <w:kern w:val="16"/>
    </w:rPr>
  </w:style>
  <w:style w:type="paragraph" w:customStyle="1" w:styleId="JACoWReferencewhen9Refs">
    <w:name w:val="JACoW_Reference when &lt;= 9 Refs"/>
    <w:link w:val="JACoWReferencewhen9RefsChar"/>
    <w:qFormat/>
    <w:rsid w:val="00DA555D"/>
    <w:pPr>
      <w:tabs>
        <w:tab w:val="left" w:pos="360"/>
      </w:tabs>
      <w:spacing w:after="60"/>
      <w:ind w:left="295" w:hanging="295"/>
      <w:jc w:val="both"/>
    </w:pPr>
    <w:rPr>
      <w:kern w:val="16"/>
      <w:sz w:val="18"/>
      <w:szCs w:val="24"/>
      <w:lang w:val="en-GB"/>
      <w14:cntxtAlts/>
    </w:rPr>
  </w:style>
  <w:style w:type="paragraph" w:styleId="a2">
    <w:name w:val="Body Text Indent"/>
    <w:link w:val="a9"/>
    <w:rsid w:val="00BA703E"/>
    <w:pPr>
      <w:ind w:firstLine="187"/>
      <w:jc w:val="both"/>
    </w:pPr>
    <w:rPr>
      <w:lang w:val="en-GB"/>
    </w:rPr>
  </w:style>
  <w:style w:type="character" w:styleId="aa">
    <w:name w:val="Hyperlink"/>
    <w:rsid w:val="00BA703E"/>
    <w:rPr>
      <w:color w:val="0000FF"/>
      <w:u w:val="single"/>
    </w:rPr>
  </w:style>
  <w:style w:type="paragraph" w:customStyle="1" w:styleId="JACoWBulletedList">
    <w:name w:val="JACoW_Bulleted List"/>
    <w:qFormat/>
    <w:rsid w:val="00310C40"/>
    <w:pPr>
      <w:numPr>
        <w:numId w:val="22"/>
      </w:numPr>
      <w:jc w:val="both"/>
    </w:pPr>
    <w:rPr>
      <w:szCs w:val="24"/>
      <w:lang w:val="en-GB"/>
    </w:rPr>
  </w:style>
  <w:style w:type="character" w:customStyle="1" w:styleId="JACoWReferencewhen9RefsChar">
    <w:name w:val="JACoW_Reference when &lt;= 9 Refs Char"/>
    <w:link w:val="JACoWReferencewhen9Refs"/>
    <w:rsid w:val="00DA555D"/>
    <w:rPr>
      <w:kern w:val="16"/>
      <w:sz w:val="18"/>
      <w:szCs w:val="24"/>
      <w:lang w:val="en-GB"/>
      <w14:cntxtAlts/>
    </w:rPr>
  </w:style>
  <w:style w:type="paragraph" w:styleId="ab">
    <w:name w:val="caption"/>
    <w:basedOn w:val="a1"/>
    <w:next w:val="a1"/>
    <w:link w:val="ac"/>
    <w:qFormat/>
    <w:rsid w:val="00310C40"/>
    <w:pPr>
      <w:spacing w:before="60" w:after="60"/>
      <w:jc w:val="center"/>
    </w:pPr>
    <w:rPr>
      <w:rFonts w:ascii="Times New Roman" w:hAnsi="Times New Roman"/>
      <w:bCs/>
    </w:rPr>
  </w:style>
  <w:style w:type="paragraph" w:customStyle="1" w:styleId="BodyTextNoIndent">
    <w:name w:val="Body Text No Indent"/>
    <w:basedOn w:val="a2"/>
    <w:rsid w:val="00BA703E"/>
    <w:pPr>
      <w:ind w:firstLine="0"/>
    </w:pPr>
  </w:style>
  <w:style w:type="paragraph" w:customStyle="1" w:styleId="FigureCaptionMultiLine">
    <w:name w:val="Figure Caption Multi Line"/>
    <w:basedOn w:val="FigureCaption"/>
    <w:next w:val="a2"/>
    <w:rsid w:val="00BA703E"/>
    <w:pPr>
      <w:jc w:val="both"/>
    </w:pPr>
    <w:rPr>
      <w:szCs w:val="20"/>
    </w:rPr>
  </w:style>
  <w:style w:type="paragraph" w:customStyle="1" w:styleId="TableCaptionMultiLine">
    <w:name w:val="Table Caption Multi Line"/>
    <w:basedOn w:val="TableCaption"/>
    <w:next w:val="a2"/>
    <w:rsid w:val="00BA703E"/>
    <w:pPr>
      <w:jc w:val="both"/>
    </w:pPr>
    <w:rPr>
      <w:szCs w:val="20"/>
    </w:rPr>
  </w:style>
  <w:style w:type="paragraph" w:styleId="ad">
    <w:name w:val="Balloon Text"/>
    <w:basedOn w:val="a1"/>
    <w:link w:val="ae"/>
    <w:uiPriority w:val="99"/>
    <w:semiHidden/>
    <w:unhideWhenUsed/>
    <w:rsid w:val="00BA703E"/>
    <w:rPr>
      <w:rFonts w:ascii="Tahoma" w:hAnsi="Tahoma" w:cs="Tahoma"/>
      <w:sz w:val="16"/>
      <w:szCs w:val="16"/>
    </w:rPr>
  </w:style>
  <w:style w:type="character" w:customStyle="1" w:styleId="ae">
    <w:name w:val="Текст выноски Знак"/>
    <w:link w:val="ad"/>
    <w:uiPriority w:val="99"/>
    <w:semiHidden/>
    <w:rsid w:val="00BA703E"/>
    <w:rPr>
      <w:rFonts w:ascii="Tahoma" w:hAnsi="Tahoma" w:cs="Tahoma"/>
      <w:sz w:val="16"/>
      <w:szCs w:val="16"/>
      <w:lang w:val="en-GB"/>
    </w:rPr>
  </w:style>
  <w:style w:type="character" w:styleId="af">
    <w:name w:val="annotation reference"/>
    <w:uiPriority w:val="99"/>
    <w:semiHidden/>
    <w:unhideWhenUsed/>
    <w:rsid w:val="00BA703E"/>
    <w:rPr>
      <w:sz w:val="16"/>
      <w:szCs w:val="16"/>
    </w:rPr>
  </w:style>
  <w:style w:type="paragraph" w:styleId="af0">
    <w:name w:val="annotation text"/>
    <w:basedOn w:val="a1"/>
    <w:link w:val="af1"/>
    <w:uiPriority w:val="99"/>
    <w:semiHidden/>
    <w:unhideWhenUsed/>
    <w:rsid w:val="00BA703E"/>
    <w:rPr>
      <w:szCs w:val="20"/>
    </w:rPr>
  </w:style>
  <w:style w:type="character" w:customStyle="1" w:styleId="af1">
    <w:name w:val="Текст примечания Знак"/>
    <w:link w:val="af0"/>
    <w:uiPriority w:val="99"/>
    <w:semiHidden/>
    <w:rsid w:val="00BA703E"/>
    <w:rPr>
      <w:rFonts w:ascii="Times" w:hAnsi="Times"/>
      <w:lang w:val="en-GB"/>
    </w:rPr>
  </w:style>
  <w:style w:type="paragraph" w:styleId="af2">
    <w:name w:val="annotation subject"/>
    <w:basedOn w:val="af0"/>
    <w:next w:val="af0"/>
    <w:link w:val="af3"/>
    <w:uiPriority w:val="99"/>
    <w:semiHidden/>
    <w:unhideWhenUsed/>
    <w:rsid w:val="00BA703E"/>
    <w:rPr>
      <w:b/>
      <w:bCs/>
    </w:rPr>
  </w:style>
  <w:style w:type="character" w:customStyle="1" w:styleId="af3">
    <w:name w:val="Тема примечания Знак"/>
    <w:link w:val="af2"/>
    <w:uiPriority w:val="99"/>
    <w:semiHidden/>
    <w:rsid w:val="00BA703E"/>
    <w:rPr>
      <w:rFonts w:ascii="Times" w:hAnsi="Times"/>
      <w:b/>
      <w:bCs/>
      <w:lang w:val="en-GB"/>
    </w:rPr>
  </w:style>
  <w:style w:type="paragraph" w:customStyle="1" w:styleId="JACoWPaperTitle">
    <w:name w:val="JACoW_Paper Title"/>
    <w:next w:val="JACoWAuthorList"/>
    <w:autoRedefine/>
    <w:qFormat/>
    <w:rsid w:val="00CE1F80"/>
    <w:pPr>
      <w:suppressAutoHyphens/>
      <w:spacing w:after="60"/>
      <w:jc w:val="center"/>
    </w:pPr>
    <w:rPr>
      <w:rFonts w:eastAsiaTheme="majorEastAsia" w:cstheme="majorBidi"/>
      <w:b/>
      <w:iCs/>
      <w:sz w:val="28"/>
      <w:szCs w:val="28"/>
      <w:lang w:val="en-GB"/>
    </w:rPr>
  </w:style>
  <w:style w:type="paragraph" w:customStyle="1" w:styleId="JACoWSectionHeading">
    <w:name w:val="JACoW_Section Heading"/>
    <w:basedOn w:val="21"/>
    <w:next w:val="JACoWBodyTextIndent"/>
    <w:uiPriority w:val="3"/>
    <w:qFormat/>
    <w:rsid w:val="00310C40"/>
    <w:pPr>
      <w:spacing w:before="180"/>
    </w:pPr>
    <w:rPr>
      <w:lang w:val="fr-FR"/>
    </w:rPr>
  </w:style>
  <w:style w:type="paragraph" w:customStyle="1" w:styleId="JACoWSubsectionHeading">
    <w:name w:val="JACoW_Subsection Heading"/>
    <w:basedOn w:val="31"/>
    <w:next w:val="JACoWBodyTextIndent"/>
    <w:uiPriority w:val="4"/>
    <w:qFormat/>
    <w:rsid w:val="00113B1E"/>
    <w:rPr>
      <w:kern w:val="16"/>
    </w:rPr>
  </w:style>
  <w:style w:type="paragraph" w:styleId="af4">
    <w:name w:val="table of figures"/>
    <w:basedOn w:val="a1"/>
    <w:next w:val="a1"/>
    <w:uiPriority w:val="99"/>
    <w:unhideWhenUsed/>
    <w:rsid w:val="005F1707"/>
  </w:style>
  <w:style w:type="paragraph" w:styleId="af5">
    <w:name w:val="Normal (Web)"/>
    <w:basedOn w:val="a1"/>
    <w:uiPriority w:val="99"/>
    <w:semiHidden/>
    <w:unhideWhenUsed/>
    <w:rsid w:val="003D4DD7"/>
    <w:rPr>
      <w:rFonts w:ascii="Times New Roman" w:hAnsi="Times New Roman"/>
      <w:sz w:val="24"/>
    </w:rPr>
  </w:style>
  <w:style w:type="character" w:customStyle="1" w:styleId="10">
    <w:name w:val="Заголовок 1 Знак"/>
    <w:basedOn w:val="a3"/>
    <w:link w:val="1"/>
    <w:uiPriority w:val="9"/>
    <w:rsid w:val="00310C40"/>
    <w:rPr>
      <w:rFonts w:cs="Arial"/>
      <w:b/>
      <w:bCs/>
      <w:caps/>
      <w:kern w:val="32"/>
      <w:sz w:val="28"/>
      <w:szCs w:val="32"/>
      <w:lang w:val="en-GB"/>
    </w:rPr>
  </w:style>
  <w:style w:type="character" w:customStyle="1" w:styleId="a9">
    <w:name w:val="Основной текст с отступом Знак"/>
    <w:link w:val="a2"/>
    <w:rsid w:val="00BA703E"/>
    <w:rPr>
      <w:lang w:val="en-GB"/>
    </w:rPr>
  </w:style>
  <w:style w:type="character" w:styleId="af6">
    <w:name w:val="Placeholder Text"/>
    <w:basedOn w:val="a3"/>
    <w:uiPriority w:val="99"/>
    <w:semiHidden/>
    <w:rsid w:val="00726E9D"/>
    <w:rPr>
      <w:color w:val="808080"/>
    </w:rPr>
  </w:style>
  <w:style w:type="character" w:customStyle="1" w:styleId="a7">
    <w:name w:val="Текст сноски Знак"/>
    <w:link w:val="a6"/>
    <w:rsid w:val="00BA703E"/>
    <w:rPr>
      <w:sz w:val="16"/>
      <w:lang w:val="en-GB"/>
    </w:rPr>
  </w:style>
  <w:style w:type="character" w:customStyle="1" w:styleId="FigureCaptionChar">
    <w:name w:val="Figure Caption Char"/>
    <w:basedOn w:val="a3"/>
    <w:link w:val="FigureCaption"/>
    <w:rsid w:val="006F6BAA"/>
    <w:rPr>
      <w:szCs w:val="24"/>
      <w:lang w:val="en-GB"/>
    </w:rPr>
  </w:style>
  <w:style w:type="character" w:customStyle="1" w:styleId="ac">
    <w:name w:val="Название объекта Знак"/>
    <w:basedOn w:val="FigureCaptionChar"/>
    <w:link w:val="ab"/>
    <w:rsid w:val="00310C40"/>
    <w:rPr>
      <w:bCs/>
      <w:szCs w:val="24"/>
      <w:lang w:val="en-GB"/>
    </w:rPr>
  </w:style>
  <w:style w:type="table" w:styleId="af7">
    <w:name w:val="Table Grid"/>
    <w:basedOn w:val="a4"/>
    <w:uiPriority w:val="59"/>
    <w:rsid w:val="00AB5D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Closing"/>
    <w:basedOn w:val="a1"/>
    <w:link w:val="af9"/>
    <w:uiPriority w:val="99"/>
    <w:semiHidden/>
    <w:unhideWhenUsed/>
    <w:rsid w:val="00617974"/>
    <w:pPr>
      <w:ind w:left="4252"/>
    </w:pPr>
  </w:style>
  <w:style w:type="character" w:customStyle="1" w:styleId="af9">
    <w:name w:val="Прощание Знак"/>
    <w:basedOn w:val="a3"/>
    <w:link w:val="af8"/>
    <w:uiPriority w:val="99"/>
    <w:semiHidden/>
    <w:rsid w:val="00617974"/>
    <w:rPr>
      <w:rFonts w:ascii="Times" w:hAnsi="Times"/>
      <w:szCs w:val="24"/>
      <w:lang w:val="en-GB"/>
    </w:rPr>
  </w:style>
  <w:style w:type="paragraph" w:customStyle="1" w:styleId="Style1">
    <w:name w:val="Style1"/>
    <w:basedOn w:val="ab"/>
    <w:qFormat/>
    <w:rsid w:val="00310C40"/>
    <w:rPr>
      <w:szCs w:val="20"/>
    </w:rPr>
  </w:style>
  <w:style w:type="paragraph" w:customStyle="1" w:styleId="Style2">
    <w:name w:val="Style2"/>
    <w:basedOn w:val="ab"/>
    <w:qFormat/>
    <w:rsid w:val="00310C40"/>
    <w:rPr>
      <w:b/>
      <w:szCs w:val="20"/>
    </w:rPr>
  </w:style>
  <w:style w:type="paragraph" w:customStyle="1" w:styleId="Style3">
    <w:name w:val="Style3"/>
    <w:basedOn w:val="ab"/>
    <w:autoRedefine/>
    <w:qFormat/>
    <w:rsid w:val="00310C40"/>
    <w:rPr>
      <w:b/>
      <w:szCs w:val="20"/>
    </w:rPr>
  </w:style>
  <w:style w:type="character" w:styleId="afa">
    <w:name w:val="Emphasis"/>
    <w:basedOn w:val="a3"/>
    <w:uiPriority w:val="20"/>
    <w:qFormat/>
    <w:rsid w:val="00310C40"/>
    <w:rPr>
      <w:i/>
      <w:iCs/>
    </w:rPr>
  </w:style>
  <w:style w:type="character" w:customStyle="1" w:styleId="42">
    <w:name w:val="Заголовок 4 Знак"/>
    <w:basedOn w:val="a3"/>
    <w:link w:val="41"/>
    <w:uiPriority w:val="9"/>
    <w:semiHidden/>
    <w:rsid w:val="00310C40"/>
    <w:rPr>
      <w:rFonts w:asciiTheme="majorHAnsi" w:eastAsiaTheme="majorEastAsia" w:hAnsiTheme="majorHAnsi" w:cstheme="majorBidi"/>
      <w:b/>
      <w:bCs/>
      <w:i/>
      <w:iCs/>
      <w:color w:val="4F81BD" w:themeColor="accent1"/>
      <w:szCs w:val="24"/>
      <w:lang w:val="en-GB"/>
    </w:rPr>
  </w:style>
  <w:style w:type="paragraph" w:customStyle="1" w:styleId="JACoWBodyTextIndent">
    <w:name w:val="JACoW_Body Text Indent"/>
    <w:basedOn w:val="a2"/>
    <w:link w:val="JACoWBodyTextIndentChar"/>
    <w:qFormat/>
    <w:rsid w:val="00927E64"/>
    <w:rPr>
      <w:kern w:val="16"/>
    </w:rPr>
  </w:style>
  <w:style w:type="paragraph" w:customStyle="1" w:styleId="JACoWReference1-9when10Refs">
    <w:name w:val="JACoW_Reference #1-9 when &gt;= 10 Refs"/>
    <w:link w:val="JACoWReference1-9when10RefsChar"/>
    <w:qFormat/>
    <w:rsid w:val="00456F32"/>
    <w:pPr>
      <w:spacing w:after="60"/>
      <w:ind w:left="386" w:hanging="295"/>
      <w:jc w:val="both"/>
    </w:pPr>
    <w:rPr>
      <w:rFonts w:cs="Consolas"/>
      <w:sz w:val="18"/>
      <w:szCs w:val="18"/>
      <w:lang w:val="en-GB"/>
    </w:rPr>
  </w:style>
  <w:style w:type="character" w:customStyle="1" w:styleId="JACoWBodyTextIndentChar">
    <w:name w:val="JACoW_Body Text Indent Char"/>
    <w:basedOn w:val="a9"/>
    <w:link w:val="JACoWBodyTextIndent"/>
    <w:rsid w:val="00927E64"/>
    <w:rPr>
      <w:kern w:val="16"/>
      <w:lang w:val="en-GB"/>
    </w:rPr>
  </w:style>
  <w:style w:type="paragraph" w:customStyle="1" w:styleId="JACoWReference10onwards">
    <w:name w:val="JACoW_Reference #10 onwards"/>
    <w:basedOn w:val="JACoWReferencewhen9Refs"/>
    <w:link w:val="JACoWReference10onwardsChar"/>
    <w:qFormat/>
    <w:rsid w:val="00456F32"/>
    <w:pPr>
      <w:ind w:left="386" w:hanging="386"/>
    </w:pPr>
    <w:rPr>
      <w:szCs w:val="18"/>
    </w:rPr>
  </w:style>
  <w:style w:type="paragraph" w:customStyle="1" w:styleId="JACoWThird-levelHeading">
    <w:name w:val="JACoW_Third-level Heading"/>
    <w:basedOn w:val="a2"/>
    <w:link w:val="JACoWThird-levelHeadingChar"/>
    <w:qFormat/>
    <w:rsid w:val="00310C40"/>
    <w:pPr>
      <w:spacing w:before="120"/>
    </w:pPr>
    <w:rPr>
      <w:b/>
    </w:rPr>
  </w:style>
  <w:style w:type="character" w:customStyle="1" w:styleId="JACoWThird-levelHeadingChar">
    <w:name w:val="JACoW_Third-level Heading Char"/>
    <w:basedOn w:val="a9"/>
    <w:link w:val="JACoWThird-levelHeading"/>
    <w:rsid w:val="00310C40"/>
    <w:rPr>
      <w:b/>
      <w:lang w:val="en-GB"/>
    </w:rPr>
  </w:style>
  <w:style w:type="paragraph" w:styleId="afb">
    <w:name w:val="Bibliography"/>
    <w:basedOn w:val="a1"/>
    <w:next w:val="a1"/>
    <w:uiPriority w:val="37"/>
    <w:semiHidden/>
    <w:unhideWhenUsed/>
    <w:rsid w:val="00CA0E75"/>
  </w:style>
  <w:style w:type="paragraph" w:styleId="afc">
    <w:name w:val="Block Text"/>
    <w:basedOn w:val="a1"/>
    <w:uiPriority w:val="99"/>
    <w:semiHidden/>
    <w:unhideWhenUsed/>
    <w:rsid w:val="00CA0E75"/>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afd">
    <w:name w:val="Body Text"/>
    <w:basedOn w:val="a1"/>
    <w:link w:val="afe"/>
    <w:uiPriority w:val="99"/>
    <w:semiHidden/>
    <w:unhideWhenUsed/>
    <w:rsid w:val="00CA0E75"/>
    <w:pPr>
      <w:spacing w:after="120"/>
    </w:pPr>
  </w:style>
  <w:style w:type="character" w:customStyle="1" w:styleId="afe">
    <w:name w:val="Основной текст Знак"/>
    <w:basedOn w:val="a3"/>
    <w:link w:val="afd"/>
    <w:uiPriority w:val="99"/>
    <w:semiHidden/>
    <w:rsid w:val="00CA0E75"/>
    <w:rPr>
      <w:rFonts w:ascii="Times" w:hAnsi="Times"/>
      <w:szCs w:val="24"/>
      <w:lang w:val="en-GB"/>
    </w:rPr>
  </w:style>
  <w:style w:type="paragraph" w:styleId="22">
    <w:name w:val="Body Text 2"/>
    <w:basedOn w:val="a1"/>
    <w:link w:val="23"/>
    <w:uiPriority w:val="99"/>
    <w:semiHidden/>
    <w:unhideWhenUsed/>
    <w:rsid w:val="00CA0E75"/>
    <w:pPr>
      <w:spacing w:after="120" w:line="480" w:lineRule="auto"/>
    </w:pPr>
  </w:style>
  <w:style w:type="character" w:customStyle="1" w:styleId="23">
    <w:name w:val="Основной текст 2 Знак"/>
    <w:basedOn w:val="a3"/>
    <w:link w:val="22"/>
    <w:uiPriority w:val="99"/>
    <w:semiHidden/>
    <w:rsid w:val="00CA0E75"/>
    <w:rPr>
      <w:rFonts w:ascii="Times" w:hAnsi="Times"/>
      <w:szCs w:val="24"/>
      <w:lang w:val="en-GB"/>
    </w:rPr>
  </w:style>
  <w:style w:type="paragraph" w:styleId="32">
    <w:name w:val="Body Text 3"/>
    <w:basedOn w:val="a1"/>
    <w:link w:val="33"/>
    <w:uiPriority w:val="99"/>
    <w:semiHidden/>
    <w:unhideWhenUsed/>
    <w:rsid w:val="00CA0E75"/>
    <w:pPr>
      <w:spacing w:after="120"/>
    </w:pPr>
    <w:rPr>
      <w:sz w:val="16"/>
      <w:szCs w:val="16"/>
    </w:rPr>
  </w:style>
  <w:style w:type="character" w:customStyle="1" w:styleId="33">
    <w:name w:val="Основной текст 3 Знак"/>
    <w:basedOn w:val="a3"/>
    <w:link w:val="32"/>
    <w:uiPriority w:val="99"/>
    <w:semiHidden/>
    <w:rsid w:val="00CA0E75"/>
    <w:rPr>
      <w:rFonts w:ascii="Times" w:hAnsi="Times"/>
      <w:sz w:val="16"/>
      <w:szCs w:val="16"/>
      <w:lang w:val="en-GB"/>
    </w:rPr>
  </w:style>
  <w:style w:type="paragraph" w:styleId="aff">
    <w:name w:val="Body Text First Indent"/>
    <w:basedOn w:val="afd"/>
    <w:link w:val="aff0"/>
    <w:uiPriority w:val="99"/>
    <w:semiHidden/>
    <w:unhideWhenUsed/>
    <w:rsid w:val="00CA0E75"/>
    <w:pPr>
      <w:spacing w:after="0"/>
      <w:ind w:firstLine="360"/>
    </w:pPr>
  </w:style>
  <w:style w:type="character" w:customStyle="1" w:styleId="aff0">
    <w:name w:val="Красная строка Знак"/>
    <w:basedOn w:val="afe"/>
    <w:link w:val="aff"/>
    <w:uiPriority w:val="99"/>
    <w:semiHidden/>
    <w:rsid w:val="00CA0E75"/>
    <w:rPr>
      <w:rFonts w:ascii="Times" w:hAnsi="Times"/>
      <w:szCs w:val="24"/>
      <w:lang w:val="en-GB"/>
    </w:rPr>
  </w:style>
  <w:style w:type="paragraph" w:styleId="24">
    <w:name w:val="Body Text First Indent 2"/>
    <w:basedOn w:val="a2"/>
    <w:link w:val="25"/>
    <w:uiPriority w:val="99"/>
    <w:semiHidden/>
    <w:unhideWhenUsed/>
    <w:rsid w:val="00CA0E75"/>
    <w:pPr>
      <w:ind w:left="360" w:firstLine="360"/>
      <w:jc w:val="left"/>
    </w:pPr>
    <w:rPr>
      <w:rFonts w:ascii="Times" w:hAnsi="Times"/>
      <w:szCs w:val="24"/>
    </w:rPr>
  </w:style>
  <w:style w:type="character" w:customStyle="1" w:styleId="25">
    <w:name w:val="Красная строка 2 Знак"/>
    <w:basedOn w:val="a9"/>
    <w:link w:val="24"/>
    <w:uiPriority w:val="99"/>
    <w:semiHidden/>
    <w:rsid w:val="00CA0E75"/>
    <w:rPr>
      <w:rFonts w:ascii="Times" w:hAnsi="Times"/>
      <w:szCs w:val="24"/>
      <w:lang w:val="en-GB"/>
    </w:rPr>
  </w:style>
  <w:style w:type="paragraph" w:styleId="26">
    <w:name w:val="Body Text Indent 2"/>
    <w:basedOn w:val="a1"/>
    <w:link w:val="27"/>
    <w:uiPriority w:val="99"/>
    <w:semiHidden/>
    <w:unhideWhenUsed/>
    <w:rsid w:val="00CA0E75"/>
    <w:pPr>
      <w:spacing w:after="120" w:line="480" w:lineRule="auto"/>
      <w:ind w:left="283"/>
    </w:pPr>
  </w:style>
  <w:style w:type="character" w:customStyle="1" w:styleId="27">
    <w:name w:val="Основной текст с отступом 2 Знак"/>
    <w:basedOn w:val="a3"/>
    <w:link w:val="26"/>
    <w:uiPriority w:val="99"/>
    <w:semiHidden/>
    <w:rsid w:val="00CA0E75"/>
    <w:rPr>
      <w:rFonts w:ascii="Times" w:hAnsi="Times"/>
      <w:szCs w:val="24"/>
      <w:lang w:val="en-GB"/>
    </w:rPr>
  </w:style>
  <w:style w:type="paragraph" w:styleId="34">
    <w:name w:val="Body Text Indent 3"/>
    <w:basedOn w:val="a1"/>
    <w:link w:val="35"/>
    <w:uiPriority w:val="99"/>
    <w:semiHidden/>
    <w:unhideWhenUsed/>
    <w:rsid w:val="00CA0E75"/>
    <w:pPr>
      <w:spacing w:after="120"/>
      <w:ind w:left="283"/>
    </w:pPr>
    <w:rPr>
      <w:sz w:val="16"/>
      <w:szCs w:val="16"/>
    </w:rPr>
  </w:style>
  <w:style w:type="character" w:customStyle="1" w:styleId="35">
    <w:name w:val="Основной текст с отступом 3 Знак"/>
    <w:basedOn w:val="a3"/>
    <w:link w:val="34"/>
    <w:uiPriority w:val="99"/>
    <w:semiHidden/>
    <w:rsid w:val="00CA0E75"/>
    <w:rPr>
      <w:rFonts w:ascii="Times" w:hAnsi="Times"/>
      <w:sz w:val="16"/>
      <w:szCs w:val="16"/>
      <w:lang w:val="en-GB"/>
    </w:rPr>
  </w:style>
  <w:style w:type="paragraph" w:styleId="aff1">
    <w:name w:val="Date"/>
    <w:basedOn w:val="a1"/>
    <w:next w:val="a1"/>
    <w:link w:val="aff2"/>
    <w:uiPriority w:val="99"/>
    <w:semiHidden/>
    <w:unhideWhenUsed/>
    <w:rsid w:val="00CA0E75"/>
  </w:style>
  <w:style w:type="character" w:customStyle="1" w:styleId="aff2">
    <w:name w:val="Дата Знак"/>
    <w:basedOn w:val="a3"/>
    <w:link w:val="aff1"/>
    <w:uiPriority w:val="99"/>
    <w:semiHidden/>
    <w:rsid w:val="00CA0E75"/>
    <w:rPr>
      <w:rFonts w:ascii="Times" w:hAnsi="Times"/>
      <w:szCs w:val="24"/>
      <w:lang w:val="en-GB"/>
    </w:rPr>
  </w:style>
  <w:style w:type="paragraph" w:styleId="aff3">
    <w:name w:val="Document Map"/>
    <w:basedOn w:val="a1"/>
    <w:link w:val="aff4"/>
    <w:uiPriority w:val="99"/>
    <w:semiHidden/>
    <w:unhideWhenUsed/>
    <w:rsid w:val="00CA0E75"/>
    <w:rPr>
      <w:rFonts w:ascii="Tahoma" w:hAnsi="Tahoma" w:cs="Tahoma"/>
      <w:sz w:val="16"/>
      <w:szCs w:val="16"/>
    </w:rPr>
  </w:style>
  <w:style w:type="character" w:customStyle="1" w:styleId="aff4">
    <w:name w:val="Схема документа Знак"/>
    <w:basedOn w:val="a3"/>
    <w:link w:val="aff3"/>
    <w:uiPriority w:val="99"/>
    <w:semiHidden/>
    <w:rsid w:val="00CA0E75"/>
    <w:rPr>
      <w:rFonts w:ascii="Tahoma" w:hAnsi="Tahoma" w:cs="Tahoma"/>
      <w:sz w:val="16"/>
      <w:szCs w:val="16"/>
      <w:lang w:val="en-GB"/>
    </w:rPr>
  </w:style>
  <w:style w:type="paragraph" w:styleId="aff5">
    <w:name w:val="E-mail Signature"/>
    <w:basedOn w:val="a1"/>
    <w:link w:val="aff6"/>
    <w:uiPriority w:val="99"/>
    <w:semiHidden/>
    <w:unhideWhenUsed/>
    <w:rsid w:val="00CA0E75"/>
  </w:style>
  <w:style w:type="character" w:customStyle="1" w:styleId="aff6">
    <w:name w:val="Электронная подпись Знак"/>
    <w:basedOn w:val="a3"/>
    <w:link w:val="aff5"/>
    <w:uiPriority w:val="99"/>
    <w:semiHidden/>
    <w:rsid w:val="00CA0E75"/>
    <w:rPr>
      <w:rFonts w:ascii="Times" w:hAnsi="Times"/>
      <w:szCs w:val="24"/>
      <w:lang w:val="en-GB"/>
    </w:rPr>
  </w:style>
  <w:style w:type="paragraph" w:styleId="aff7">
    <w:name w:val="endnote text"/>
    <w:basedOn w:val="a1"/>
    <w:link w:val="aff8"/>
    <w:uiPriority w:val="99"/>
    <w:semiHidden/>
    <w:unhideWhenUsed/>
    <w:rsid w:val="00CA0E75"/>
    <w:rPr>
      <w:szCs w:val="20"/>
    </w:rPr>
  </w:style>
  <w:style w:type="character" w:customStyle="1" w:styleId="aff8">
    <w:name w:val="Текст концевой сноски Знак"/>
    <w:basedOn w:val="a3"/>
    <w:link w:val="aff7"/>
    <w:uiPriority w:val="99"/>
    <w:semiHidden/>
    <w:rsid w:val="00CA0E75"/>
    <w:rPr>
      <w:rFonts w:ascii="Times" w:hAnsi="Times"/>
      <w:lang w:val="en-GB"/>
    </w:rPr>
  </w:style>
  <w:style w:type="paragraph" w:styleId="aff9">
    <w:name w:val="envelope address"/>
    <w:basedOn w:val="a1"/>
    <w:uiPriority w:val="99"/>
    <w:semiHidden/>
    <w:unhideWhenUsed/>
    <w:rsid w:val="00CA0E75"/>
    <w:pPr>
      <w:framePr w:w="7920" w:h="1980" w:hRule="exact" w:hSpace="180" w:wrap="auto" w:hAnchor="page" w:xAlign="center" w:yAlign="bottom"/>
      <w:ind w:left="2880"/>
    </w:pPr>
    <w:rPr>
      <w:rFonts w:asciiTheme="majorHAnsi" w:eastAsiaTheme="majorEastAsia" w:hAnsiTheme="majorHAnsi" w:cstheme="majorBidi"/>
      <w:sz w:val="24"/>
    </w:rPr>
  </w:style>
  <w:style w:type="paragraph" w:styleId="28">
    <w:name w:val="envelope return"/>
    <w:basedOn w:val="a1"/>
    <w:uiPriority w:val="99"/>
    <w:semiHidden/>
    <w:unhideWhenUsed/>
    <w:rsid w:val="00CA0E75"/>
    <w:rPr>
      <w:rFonts w:asciiTheme="majorHAnsi" w:eastAsiaTheme="majorEastAsia" w:hAnsiTheme="majorHAnsi" w:cstheme="majorBidi"/>
      <w:szCs w:val="20"/>
    </w:rPr>
  </w:style>
  <w:style w:type="paragraph" w:styleId="affa">
    <w:name w:val="footer"/>
    <w:basedOn w:val="a1"/>
    <w:link w:val="affb"/>
    <w:uiPriority w:val="99"/>
    <w:unhideWhenUsed/>
    <w:rsid w:val="00CA0E75"/>
    <w:pPr>
      <w:tabs>
        <w:tab w:val="center" w:pos="4680"/>
        <w:tab w:val="right" w:pos="9360"/>
      </w:tabs>
    </w:pPr>
  </w:style>
  <w:style w:type="character" w:customStyle="1" w:styleId="affb">
    <w:name w:val="Нижний колонтитул Знак"/>
    <w:basedOn w:val="a3"/>
    <w:link w:val="affa"/>
    <w:uiPriority w:val="99"/>
    <w:rsid w:val="00CA0E75"/>
    <w:rPr>
      <w:rFonts w:ascii="Times" w:hAnsi="Times"/>
      <w:szCs w:val="24"/>
      <w:lang w:val="en-GB"/>
    </w:rPr>
  </w:style>
  <w:style w:type="paragraph" w:styleId="affc">
    <w:name w:val="header"/>
    <w:basedOn w:val="a1"/>
    <w:link w:val="affd"/>
    <w:uiPriority w:val="99"/>
    <w:unhideWhenUsed/>
    <w:rsid w:val="00CA0E75"/>
    <w:pPr>
      <w:tabs>
        <w:tab w:val="center" w:pos="4680"/>
        <w:tab w:val="right" w:pos="9360"/>
      </w:tabs>
    </w:pPr>
  </w:style>
  <w:style w:type="character" w:customStyle="1" w:styleId="affd">
    <w:name w:val="Верхний колонтитул Знак"/>
    <w:basedOn w:val="a3"/>
    <w:link w:val="affc"/>
    <w:uiPriority w:val="99"/>
    <w:rsid w:val="00CA0E75"/>
    <w:rPr>
      <w:rFonts w:ascii="Times" w:hAnsi="Times"/>
      <w:szCs w:val="24"/>
      <w:lang w:val="en-GB"/>
    </w:rPr>
  </w:style>
  <w:style w:type="character" w:customStyle="1" w:styleId="52">
    <w:name w:val="Заголовок 5 Знак"/>
    <w:basedOn w:val="a3"/>
    <w:link w:val="51"/>
    <w:uiPriority w:val="9"/>
    <w:semiHidden/>
    <w:rsid w:val="00310C40"/>
    <w:rPr>
      <w:rFonts w:asciiTheme="majorHAnsi" w:eastAsiaTheme="majorEastAsia" w:hAnsiTheme="majorHAnsi" w:cstheme="majorBidi"/>
      <w:color w:val="243F60" w:themeColor="accent1" w:themeShade="7F"/>
      <w:szCs w:val="24"/>
      <w:lang w:val="en-GB"/>
    </w:rPr>
  </w:style>
  <w:style w:type="character" w:customStyle="1" w:styleId="60">
    <w:name w:val="Заголовок 6 Знак"/>
    <w:basedOn w:val="a3"/>
    <w:link w:val="6"/>
    <w:uiPriority w:val="9"/>
    <w:semiHidden/>
    <w:rsid w:val="00310C40"/>
    <w:rPr>
      <w:rFonts w:asciiTheme="majorHAnsi" w:eastAsiaTheme="majorEastAsia" w:hAnsiTheme="majorHAnsi" w:cstheme="majorBidi"/>
      <w:i/>
      <w:iCs/>
      <w:color w:val="243F60" w:themeColor="accent1" w:themeShade="7F"/>
      <w:szCs w:val="24"/>
      <w:lang w:val="en-GB"/>
    </w:rPr>
  </w:style>
  <w:style w:type="character" w:customStyle="1" w:styleId="70">
    <w:name w:val="Заголовок 7 Знак"/>
    <w:basedOn w:val="a3"/>
    <w:link w:val="7"/>
    <w:uiPriority w:val="9"/>
    <w:semiHidden/>
    <w:rsid w:val="00310C40"/>
    <w:rPr>
      <w:rFonts w:asciiTheme="majorHAnsi" w:eastAsiaTheme="majorEastAsia" w:hAnsiTheme="majorHAnsi" w:cstheme="majorBidi"/>
      <w:i/>
      <w:iCs/>
      <w:color w:val="404040" w:themeColor="text1" w:themeTint="BF"/>
      <w:szCs w:val="24"/>
      <w:lang w:val="en-GB"/>
    </w:rPr>
  </w:style>
  <w:style w:type="character" w:customStyle="1" w:styleId="80">
    <w:name w:val="Заголовок 8 Знак"/>
    <w:basedOn w:val="a3"/>
    <w:link w:val="8"/>
    <w:uiPriority w:val="9"/>
    <w:semiHidden/>
    <w:rsid w:val="00310C40"/>
    <w:rPr>
      <w:rFonts w:asciiTheme="majorHAnsi" w:eastAsiaTheme="majorEastAsia" w:hAnsiTheme="majorHAnsi" w:cstheme="majorBidi"/>
      <w:color w:val="404040" w:themeColor="text1" w:themeTint="BF"/>
      <w:lang w:val="en-GB"/>
    </w:rPr>
  </w:style>
  <w:style w:type="character" w:customStyle="1" w:styleId="90">
    <w:name w:val="Заголовок 9 Знак"/>
    <w:basedOn w:val="a3"/>
    <w:link w:val="9"/>
    <w:uiPriority w:val="9"/>
    <w:semiHidden/>
    <w:rsid w:val="00310C40"/>
    <w:rPr>
      <w:rFonts w:asciiTheme="majorHAnsi" w:eastAsiaTheme="majorEastAsia" w:hAnsiTheme="majorHAnsi" w:cstheme="majorBidi"/>
      <w:i/>
      <w:iCs/>
      <w:color w:val="404040" w:themeColor="text1" w:themeTint="BF"/>
      <w:lang w:val="en-GB"/>
    </w:rPr>
  </w:style>
  <w:style w:type="paragraph" w:styleId="HTML">
    <w:name w:val="HTML Address"/>
    <w:basedOn w:val="a1"/>
    <w:link w:val="HTML0"/>
    <w:uiPriority w:val="99"/>
    <w:semiHidden/>
    <w:unhideWhenUsed/>
    <w:rsid w:val="00CA0E75"/>
    <w:rPr>
      <w:i/>
      <w:iCs/>
    </w:rPr>
  </w:style>
  <w:style w:type="character" w:customStyle="1" w:styleId="HTML0">
    <w:name w:val="Адрес HTML Знак"/>
    <w:basedOn w:val="a3"/>
    <w:link w:val="HTML"/>
    <w:uiPriority w:val="99"/>
    <w:semiHidden/>
    <w:rsid w:val="00CA0E75"/>
    <w:rPr>
      <w:rFonts w:ascii="Times" w:hAnsi="Times"/>
      <w:i/>
      <w:iCs/>
      <w:szCs w:val="24"/>
      <w:lang w:val="en-GB"/>
    </w:rPr>
  </w:style>
  <w:style w:type="paragraph" w:styleId="HTML1">
    <w:name w:val="HTML Preformatted"/>
    <w:basedOn w:val="a1"/>
    <w:link w:val="HTML2"/>
    <w:uiPriority w:val="99"/>
    <w:semiHidden/>
    <w:unhideWhenUsed/>
    <w:rsid w:val="00CA0E75"/>
    <w:rPr>
      <w:rFonts w:ascii="Consolas" w:hAnsi="Consolas" w:cs="Consolas"/>
      <w:szCs w:val="20"/>
    </w:rPr>
  </w:style>
  <w:style w:type="character" w:customStyle="1" w:styleId="HTML2">
    <w:name w:val="Стандартный HTML Знак"/>
    <w:basedOn w:val="a3"/>
    <w:link w:val="HTML1"/>
    <w:uiPriority w:val="99"/>
    <w:semiHidden/>
    <w:rsid w:val="00CA0E75"/>
    <w:rPr>
      <w:rFonts w:ascii="Consolas" w:hAnsi="Consolas" w:cs="Consolas"/>
      <w:lang w:val="en-GB"/>
    </w:rPr>
  </w:style>
  <w:style w:type="paragraph" w:styleId="11">
    <w:name w:val="index 1"/>
    <w:basedOn w:val="a1"/>
    <w:next w:val="a1"/>
    <w:autoRedefine/>
    <w:uiPriority w:val="99"/>
    <w:semiHidden/>
    <w:unhideWhenUsed/>
    <w:rsid w:val="00CA0E75"/>
    <w:pPr>
      <w:ind w:left="200" w:hanging="200"/>
    </w:pPr>
  </w:style>
  <w:style w:type="paragraph" w:styleId="29">
    <w:name w:val="index 2"/>
    <w:basedOn w:val="a1"/>
    <w:next w:val="a1"/>
    <w:autoRedefine/>
    <w:uiPriority w:val="99"/>
    <w:semiHidden/>
    <w:unhideWhenUsed/>
    <w:rsid w:val="00CA0E75"/>
    <w:pPr>
      <w:ind w:left="400" w:hanging="200"/>
    </w:pPr>
  </w:style>
  <w:style w:type="paragraph" w:styleId="36">
    <w:name w:val="index 3"/>
    <w:basedOn w:val="a1"/>
    <w:next w:val="a1"/>
    <w:autoRedefine/>
    <w:uiPriority w:val="99"/>
    <w:semiHidden/>
    <w:unhideWhenUsed/>
    <w:rsid w:val="00CA0E75"/>
    <w:pPr>
      <w:ind w:left="600" w:hanging="200"/>
    </w:pPr>
  </w:style>
  <w:style w:type="paragraph" w:styleId="43">
    <w:name w:val="index 4"/>
    <w:basedOn w:val="a1"/>
    <w:next w:val="a1"/>
    <w:autoRedefine/>
    <w:uiPriority w:val="99"/>
    <w:semiHidden/>
    <w:unhideWhenUsed/>
    <w:rsid w:val="00CA0E75"/>
    <w:pPr>
      <w:ind w:left="800" w:hanging="200"/>
    </w:pPr>
  </w:style>
  <w:style w:type="paragraph" w:styleId="53">
    <w:name w:val="index 5"/>
    <w:basedOn w:val="a1"/>
    <w:next w:val="a1"/>
    <w:autoRedefine/>
    <w:uiPriority w:val="99"/>
    <w:semiHidden/>
    <w:unhideWhenUsed/>
    <w:rsid w:val="00CA0E75"/>
    <w:pPr>
      <w:ind w:left="1000" w:hanging="200"/>
    </w:pPr>
  </w:style>
  <w:style w:type="paragraph" w:styleId="61">
    <w:name w:val="index 6"/>
    <w:basedOn w:val="a1"/>
    <w:next w:val="a1"/>
    <w:autoRedefine/>
    <w:uiPriority w:val="99"/>
    <w:semiHidden/>
    <w:unhideWhenUsed/>
    <w:rsid w:val="00CA0E75"/>
    <w:pPr>
      <w:ind w:left="1200" w:hanging="200"/>
    </w:pPr>
  </w:style>
  <w:style w:type="paragraph" w:styleId="71">
    <w:name w:val="index 7"/>
    <w:basedOn w:val="a1"/>
    <w:next w:val="a1"/>
    <w:autoRedefine/>
    <w:uiPriority w:val="99"/>
    <w:semiHidden/>
    <w:unhideWhenUsed/>
    <w:rsid w:val="00CA0E75"/>
    <w:pPr>
      <w:ind w:left="1400" w:hanging="200"/>
    </w:pPr>
  </w:style>
  <w:style w:type="paragraph" w:styleId="81">
    <w:name w:val="index 8"/>
    <w:basedOn w:val="a1"/>
    <w:next w:val="a1"/>
    <w:autoRedefine/>
    <w:uiPriority w:val="99"/>
    <w:semiHidden/>
    <w:unhideWhenUsed/>
    <w:rsid w:val="00CA0E75"/>
    <w:pPr>
      <w:ind w:left="1600" w:hanging="200"/>
    </w:pPr>
  </w:style>
  <w:style w:type="paragraph" w:styleId="91">
    <w:name w:val="index 9"/>
    <w:basedOn w:val="a1"/>
    <w:next w:val="a1"/>
    <w:autoRedefine/>
    <w:uiPriority w:val="99"/>
    <w:semiHidden/>
    <w:unhideWhenUsed/>
    <w:rsid w:val="00CA0E75"/>
    <w:pPr>
      <w:ind w:left="1800" w:hanging="200"/>
    </w:pPr>
  </w:style>
  <w:style w:type="paragraph" w:styleId="affe">
    <w:name w:val="index heading"/>
    <w:basedOn w:val="a1"/>
    <w:next w:val="11"/>
    <w:uiPriority w:val="99"/>
    <w:semiHidden/>
    <w:unhideWhenUsed/>
    <w:rsid w:val="00CA0E75"/>
    <w:rPr>
      <w:rFonts w:asciiTheme="majorHAnsi" w:eastAsiaTheme="majorEastAsia" w:hAnsiTheme="majorHAnsi" w:cstheme="majorBidi"/>
      <w:b/>
      <w:bCs/>
    </w:rPr>
  </w:style>
  <w:style w:type="paragraph" w:styleId="afff">
    <w:name w:val="Intense Quote"/>
    <w:basedOn w:val="a1"/>
    <w:next w:val="a1"/>
    <w:link w:val="afff0"/>
    <w:uiPriority w:val="99"/>
    <w:semiHidden/>
    <w:qFormat/>
    <w:rsid w:val="00310C40"/>
    <w:pPr>
      <w:pBdr>
        <w:bottom w:val="single" w:sz="4" w:space="4" w:color="4F81BD" w:themeColor="accent1"/>
      </w:pBdr>
      <w:spacing w:before="200" w:after="280"/>
      <w:ind w:left="936" w:right="936"/>
    </w:pPr>
    <w:rPr>
      <w:b/>
      <w:bCs/>
      <w:i/>
      <w:iCs/>
      <w:color w:val="4F81BD" w:themeColor="accent1"/>
    </w:rPr>
  </w:style>
  <w:style w:type="character" w:customStyle="1" w:styleId="afff0">
    <w:name w:val="Выделенная цитата Знак"/>
    <w:basedOn w:val="a3"/>
    <w:link w:val="afff"/>
    <w:uiPriority w:val="99"/>
    <w:semiHidden/>
    <w:rsid w:val="00310C40"/>
    <w:rPr>
      <w:rFonts w:ascii="Times" w:hAnsi="Times"/>
      <w:b/>
      <w:bCs/>
      <w:i/>
      <w:iCs/>
      <w:color w:val="4F81BD" w:themeColor="accent1"/>
      <w:szCs w:val="24"/>
      <w:lang w:val="en-GB"/>
    </w:rPr>
  </w:style>
  <w:style w:type="paragraph" w:styleId="afff1">
    <w:name w:val="List"/>
    <w:basedOn w:val="a1"/>
    <w:uiPriority w:val="99"/>
    <w:semiHidden/>
    <w:unhideWhenUsed/>
    <w:rsid w:val="00CA0E75"/>
    <w:pPr>
      <w:ind w:left="283" w:hanging="283"/>
      <w:contextualSpacing/>
    </w:pPr>
  </w:style>
  <w:style w:type="paragraph" w:styleId="2a">
    <w:name w:val="List 2"/>
    <w:basedOn w:val="a1"/>
    <w:uiPriority w:val="99"/>
    <w:semiHidden/>
    <w:unhideWhenUsed/>
    <w:rsid w:val="00CA0E75"/>
    <w:pPr>
      <w:ind w:left="566" w:hanging="283"/>
      <w:contextualSpacing/>
    </w:pPr>
  </w:style>
  <w:style w:type="paragraph" w:styleId="37">
    <w:name w:val="List 3"/>
    <w:basedOn w:val="a1"/>
    <w:uiPriority w:val="99"/>
    <w:semiHidden/>
    <w:unhideWhenUsed/>
    <w:rsid w:val="00CA0E75"/>
    <w:pPr>
      <w:ind w:left="849" w:hanging="283"/>
      <w:contextualSpacing/>
    </w:pPr>
  </w:style>
  <w:style w:type="paragraph" w:styleId="44">
    <w:name w:val="List 4"/>
    <w:basedOn w:val="a1"/>
    <w:uiPriority w:val="99"/>
    <w:semiHidden/>
    <w:unhideWhenUsed/>
    <w:rsid w:val="00CA0E75"/>
    <w:pPr>
      <w:ind w:left="1132" w:hanging="283"/>
      <w:contextualSpacing/>
    </w:pPr>
  </w:style>
  <w:style w:type="paragraph" w:styleId="54">
    <w:name w:val="List 5"/>
    <w:basedOn w:val="a1"/>
    <w:uiPriority w:val="99"/>
    <w:semiHidden/>
    <w:unhideWhenUsed/>
    <w:rsid w:val="00CA0E75"/>
    <w:pPr>
      <w:ind w:left="1415" w:hanging="283"/>
      <w:contextualSpacing/>
    </w:pPr>
  </w:style>
  <w:style w:type="paragraph" w:styleId="a0">
    <w:name w:val="List Bullet"/>
    <w:basedOn w:val="a1"/>
    <w:uiPriority w:val="99"/>
    <w:semiHidden/>
    <w:unhideWhenUsed/>
    <w:rsid w:val="00CA0E75"/>
    <w:pPr>
      <w:numPr>
        <w:numId w:val="4"/>
      </w:numPr>
      <w:contextualSpacing/>
    </w:pPr>
  </w:style>
  <w:style w:type="paragraph" w:styleId="20">
    <w:name w:val="List Bullet 2"/>
    <w:basedOn w:val="a1"/>
    <w:uiPriority w:val="99"/>
    <w:semiHidden/>
    <w:unhideWhenUsed/>
    <w:rsid w:val="00CA0E75"/>
    <w:pPr>
      <w:numPr>
        <w:numId w:val="5"/>
      </w:numPr>
      <w:contextualSpacing/>
    </w:pPr>
  </w:style>
  <w:style w:type="paragraph" w:styleId="30">
    <w:name w:val="List Bullet 3"/>
    <w:basedOn w:val="a1"/>
    <w:uiPriority w:val="99"/>
    <w:semiHidden/>
    <w:unhideWhenUsed/>
    <w:rsid w:val="00CA0E75"/>
    <w:pPr>
      <w:numPr>
        <w:numId w:val="6"/>
      </w:numPr>
      <w:contextualSpacing/>
    </w:pPr>
  </w:style>
  <w:style w:type="paragraph" w:styleId="40">
    <w:name w:val="List Bullet 4"/>
    <w:basedOn w:val="a1"/>
    <w:uiPriority w:val="99"/>
    <w:semiHidden/>
    <w:unhideWhenUsed/>
    <w:rsid w:val="00CA0E75"/>
    <w:pPr>
      <w:numPr>
        <w:numId w:val="7"/>
      </w:numPr>
      <w:contextualSpacing/>
    </w:pPr>
  </w:style>
  <w:style w:type="paragraph" w:styleId="50">
    <w:name w:val="List Bullet 5"/>
    <w:basedOn w:val="a1"/>
    <w:uiPriority w:val="99"/>
    <w:semiHidden/>
    <w:unhideWhenUsed/>
    <w:rsid w:val="00CA0E75"/>
    <w:pPr>
      <w:numPr>
        <w:numId w:val="8"/>
      </w:numPr>
      <w:contextualSpacing/>
    </w:pPr>
  </w:style>
  <w:style w:type="paragraph" w:styleId="afff2">
    <w:name w:val="List Continue"/>
    <w:basedOn w:val="a1"/>
    <w:uiPriority w:val="99"/>
    <w:semiHidden/>
    <w:unhideWhenUsed/>
    <w:rsid w:val="00CA0E75"/>
    <w:pPr>
      <w:spacing w:after="120"/>
      <w:ind w:left="283"/>
      <w:contextualSpacing/>
    </w:pPr>
  </w:style>
  <w:style w:type="paragraph" w:styleId="2b">
    <w:name w:val="List Continue 2"/>
    <w:basedOn w:val="a1"/>
    <w:uiPriority w:val="99"/>
    <w:semiHidden/>
    <w:unhideWhenUsed/>
    <w:rsid w:val="00CA0E75"/>
    <w:pPr>
      <w:spacing w:after="120"/>
      <w:ind w:left="566"/>
      <w:contextualSpacing/>
    </w:pPr>
  </w:style>
  <w:style w:type="paragraph" w:styleId="38">
    <w:name w:val="List Continue 3"/>
    <w:basedOn w:val="a1"/>
    <w:uiPriority w:val="99"/>
    <w:semiHidden/>
    <w:unhideWhenUsed/>
    <w:rsid w:val="00CA0E75"/>
    <w:pPr>
      <w:spacing w:after="120"/>
      <w:ind w:left="849"/>
      <w:contextualSpacing/>
    </w:pPr>
  </w:style>
  <w:style w:type="paragraph" w:styleId="45">
    <w:name w:val="List Continue 4"/>
    <w:basedOn w:val="a1"/>
    <w:uiPriority w:val="99"/>
    <w:semiHidden/>
    <w:unhideWhenUsed/>
    <w:rsid w:val="00CA0E75"/>
    <w:pPr>
      <w:spacing w:after="120"/>
      <w:ind w:left="1132"/>
      <w:contextualSpacing/>
    </w:pPr>
  </w:style>
  <w:style w:type="paragraph" w:styleId="55">
    <w:name w:val="List Continue 5"/>
    <w:basedOn w:val="a1"/>
    <w:uiPriority w:val="99"/>
    <w:semiHidden/>
    <w:unhideWhenUsed/>
    <w:rsid w:val="00CA0E75"/>
    <w:pPr>
      <w:spacing w:after="120"/>
      <w:ind w:left="1415"/>
      <w:contextualSpacing/>
    </w:pPr>
  </w:style>
  <w:style w:type="paragraph" w:styleId="a">
    <w:name w:val="List Number"/>
    <w:basedOn w:val="a1"/>
    <w:uiPriority w:val="99"/>
    <w:semiHidden/>
    <w:unhideWhenUsed/>
    <w:rsid w:val="00CA0E75"/>
    <w:pPr>
      <w:numPr>
        <w:numId w:val="9"/>
      </w:numPr>
      <w:contextualSpacing/>
    </w:pPr>
  </w:style>
  <w:style w:type="paragraph" w:styleId="2">
    <w:name w:val="List Number 2"/>
    <w:basedOn w:val="a1"/>
    <w:uiPriority w:val="99"/>
    <w:semiHidden/>
    <w:unhideWhenUsed/>
    <w:rsid w:val="00CA0E75"/>
    <w:pPr>
      <w:numPr>
        <w:numId w:val="10"/>
      </w:numPr>
      <w:contextualSpacing/>
    </w:pPr>
  </w:style>
  <w:style w:type="paragraph" w:styleId="3">
    <w:name w:val="List Number 3"/>
    <w:basedOn w:val="a1"/>
    <w:uiPriority w:val="99"/>
    <w:semiHidden/>
    <w:unhideWhenUsed/>
    <w:rsid w:val="00CA0E75"/>
    <w:pPr>
      <w:numPr>
        <w:numId w:val="11"/>
      </w:numPr>
      <w:contextualSpacing/>
    </w:pPr>
  </w:style>
  <w:style w:type="paragraph" w:styleId="4">
    <w:name w:val="List Number 4"/>
    <w:basedOn w:val="a1"/>
    <w:uiPriority w:val="99"/>
    <w:semiHidden/>
    <w:unhideWhenUsed/>
    <w:rsid w:val="00CA0E75"/>
    <w:pPr>
      <w:numPr>
        <w:numId w:val="12"/>
      </w:numPr>
      <w:contextualSpacing/>
    </w:pPr>
  </w:style>
  <w:style w:type="paragraph" w:styleId="5">
    <w:name w:val="List Number 5"/>
    <w:basedOn w:val="a1"/>
    <w:uiPriority w:val="99"/>
    <w:semiHidden/>
    <w:unhideWhenUsed/>
    <w:rsid w:val="00CA0E75"/>
    <w:pPr>
      <w:numPr>
        <w:numId w:val="13"/>
      </w:numPr>
      <w:contextualSpacing/>
    </w:pPr>
  </w:style>
  <w:style w:type="paragraph" w:styleId="afff3">
    <w:name w:val="List Paragraph"/>
    <w:basedOn w:val="a1"/>
    <w:uiPriority w:val="99"/>
    <w:semiHidden/>
    <w:qFormat/>
    <w:rsid w:val="00310C40"/>
    <w:pPr>
      <w:ind w:left="720"/>
      <w:contextualSpacing/>
    </w:pPr>
  </w:style>
  <w:style w:type="paragraph" w:styleId="afff4">
    <w:name w:val="macro"/>
    <w:link w:val="afff5"/>
    <w:uiPriority w:val="99"/>
    <w:semiHidden/>
    <w:unhideWhenUsed/>
    <w:rsid w:val="00CA0E75"/>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rPr>
  </w:style>
  <w:style w:type="character" w:customStyle="1" w:styleId="afff5">
    <w:name w:val="Текст макроса Знак"/>
    <w:basedOn w:val="a3"/>
    <w:link w:val="afff4"/>
    <w:uiPriority w:val="99"/>
    <w:semiHidden/>
    <w:rsid w:val="00CA0E75"/>
    <w:rPr>
      <w:rFonts w:ascii="Consolas" w:hAnsi="Consolas" w:cs="Consolas"/>
      <w:lang w:val="en-GB"/>
    </w:rPr>
  </w:style>
  <w:style w:type="paragraph" w:styleId="afff6">
    <w:name w:val="Message Header"/>
    <w:basedOn w:val="a1"/>
    <w:link w:val="afff7"/>
    <w:uiPriority w:val="99"/>
    <w:semiHidden/>
    <w:unhideWhenUsed/>
    <w:rsid w:val="00CA0E7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afff7">
    <w:name w:val="Шапка Знак"/>
    <w:basedOn w:val="a3"/>
    <w:link w:val="afff6"/>
    <w:uiPriority w:val="99"/>
    <w:semiHidden/>
    <w:rsid w:val="00CA0E75"/>
    <w:rPr>
      <w:rFonts w:asciiTheme="majorHAnsi" w:eastAsiaTheme="majorEastAsia" w:hAnsiTheme="majorHAnsi" w:cstheme="majorBidi"/>
      <w:sz w:val="24"/>
      <w:szCs w:val="24"/>
      <w:shd w:val="pct20" w:color="auto" w:fill="auto"/>
      <w:lang w:val="en-GB"/>
    </w:rPr>
  </w:style>
  <w:style w:type="paragraph" w:styleId="afff8">
    <w:name w:val="No Spacing"/>
    <w:uiPriority w:val="99"/>
    <w:semiHidden/>
    <w:qFormat/>
    <w:rsid w:val="00310C40"/>
    <w:rPr>
      <w:rFonts w:ascii="Times" w:hAnsi="Times"/>
      <w:szCs w:val="24"/>
      <w:lang w:val="en-GB"/>
    </w:rPr>
  </w:style>
  <w:style w:type="paragraph" w:styleId="afff9">
    <w:name w:val="Normal Indent"/>
    <w:basedOn w:val="a1"/>
    <w:uiPriority w:val="99"/>
    <w:semiHidden/>
    <w:unhideWhenUsed/>
    <w:rsid w:val="00CA0E75"/>
    <w:pPr>
      <w:ind w:left="708"/>
    </w:pPr>
  </w:style>
  <w:style w:type="paragraph" w:styleId="afffa">
    <w:name w:val="Note Heading"/>
    <w:basedOn w:val="a1"/>
    <w:next w:val="a1"/>
    <w:link w:val="afffb"/>
    <w:uiPriority w:val="99"/>
    <w:semiHidden/>
    <w:unhideWhenUsed/>
    <w:rsid w:val="00CA0E75"/>
  </w:style>
  <w:style w:type="character" w:customStyle="1" w:styleId="afffb">
    <w:name w:val="Заголовок записки Знак"/>
    <w:basedOn w:val="a3"/>
    <w:link w:val="afffa"/>
    <w:uiPriority w:val="99"/>
    <w:semiHidden/>
    <w:rsid w:val="00CA0E75"/>
    <w:rPr>
      <w:rFonts w:ascii="Times" w:hAnsi="Times"/>
      <w:szCs w:val="24"/>
      <w:lang w:val="en-GB"/>
    </w:rPr>
  </w:style>
  <w:style w:type="paragraph" w:styleId="afffc">
    <w:name w:val="Plain Text"/>
    <w:basedOn w:val="a1"/>
    <w:link w:val="afffd"/>
    <w:uiPriority w:val="99"/>
    <w:semiHidden/>
    <w:unhideWhenUsed/>
    <w:rsid w:val="00CA0E75"/>
    <w:rPr>
      <w:rFonts w:ascii="Consolas" w:hAnsi="Consolas" w:cs="Consolas"/>
      <w:sz w:val="21"/>
      <w:szCs w:val="21"/>
    </w:rPr>
  </w:style>
  <w:style w:type="character" w:customStyle="1" w:styleId="afffd">
    <w:name w:val="Текст Знак"/>
    <w:basedOn w:val="a3"/>
    <w:link w:val="afffc"/>
    <w:uiPriority w:val="99"/>
    <w:semiHidden/>
    <w:rsid w:val="00CA0E75"/>
    <w:rPr>
      <w:rFonts w:ascii="Consolas" w:hAnsi="Consolas" w:cs="Consolas"/>
      <w:sz w:val="21"/>
      <w:szCs w:val="21"/>
      <w:lang w:val="en-GB"/>
    </w:rPr>
  </w:style>
  <w:style w:type="paragraph" w:styleId="2c">
    <w:name w:val="Quote"/>
    <w:basedOn w:val="a1"/>
    <w:next w:val="a1"/>
    <w:link w:val="2d"/>
    <w:uiPriority w:val="99"/>
    <w:semiHidden/>
    <w:qFormat/>
    <w:rsid w:val="00310C40"/>
    <w:rPr>
      <w:i/>
      <w:iCs/>
      <w:color w:val="000000" w:themeColor="text1"/>
    </w:rPr>
  </w:style>
  <w:style w:type="character" w:customStyle="1" w:styleId="2d">
    <w:name w:val="Цитата 2 Знак"/>
    <w:basedOn w:val="a3"/>
    <w:link w:val="2c"/>
    <w:uiPriority w:val="99"/>
    <w:semiHidden/>
    <w:rsid w:val="00310C40"/>
    <w:rPr>
      <w:rFonts w:ascii="Times" w:hAnsi="Times"/>
      <w:i/>
      <w:iCs/>
      <w:color w:val="000000" w:themeColor="text1"/>
      <w:szCs w:val="24"/>
      <w:lang w:val="en-GB"/>
    </w:rPr>
  </w:style>
  <w:style w:type="paragraph" w:styleId="afffe">
    <w:name w:val="Salutation"/>
    <w:basedOn w:val="a1"/>
    <w:next w:val="a1"/>
    <w:link w:val="affff"/>
    <w:uiPriority w:val="99"/>
    <w:semiHidden/>
    <w:unhideWhenUsed/>
    <w:rsid w:val="00CA0E75"/>
  </w:style>
  <w:style w:type="character" w:customStyle="1" w:styleId="affff">
    <w:name w:val="Приветствие Знак"/>
    <w:basedOn w:val="a3"/>
    <w:link w:val="afffe"/>
    <w:uiPriority w:val="99"/>
    <w:semiHidden/>
    <w:rsid w:val="00CA0E75"/>
    <w:rPr>
      <w:rFonts w:ascii="Times" w:hAnsi="Times"/>
      <w:szCs w:val="24"/>
      <w:lang w:val="en-GB"/>
    </w:rPr>
  </w:style>
  <w:style w:type="paragraph" w:styleId="affff0">
    <w:name w:val="Signature"/>
    <w:basedOn w:val="a1"/>
    <w:link w:val="affff1"/>
    <w:uiPriority w:val="99"/>
    <w:semiHidden/>
    <w:unhideWhenUsed/>
    <w:rsid w:val="00CA0E75"/>
    <w:pPr>
      <w:ind w:left="4252"/>
    </w:pPr>
  </w:style>
  <w:style w:type="character" w:customStyle="1" w:styleId="affff1">
    <w:name w:val="Подпись Знак"/>
    <w:basedOn w:val="a3"/>
    <w:link w:val="affff0"/>
    <w:uiPriority w:val="99"/>
    <w:semiHidden/>
    <w:rsid w:val="00CA0E75"/>
    <w:rPr>
      <w:rFonts w:ascii="Times" w:hAnsi="Times"/>
      <w:szCs w:val="24"/>
      <w:lang w:val="en-GB"/>
    </w:rPr>
  </w:style>
  <w:style w:type="paragraph" w:styleId="affff2">
    <w:name w:val="Subtitle"/>
    <w:basedOn w:val="a1"/>
    <w:next w:val="a1"/>
    <w:link w:val="affff3"/>
    <w:uiPriority w:val="99"/>
    <w:semiHidden/>
    <w:qFormat/>
    <w:rsid w:val="00310C40"/>
    <w:pPr>
      <w:numPr>
        <w:ilvl w:val="1"/>
      </w:numPr>
    </w:pPr>
    <w:rPr>
      <w:rFonts w:asciiTheme="majorHAnsi" w:eastAsiaTheme="majorEastAsia" w:hAnsiTheme="majorHAnsi" w:cstheme="majorBidi"/>
      <w:i/>
      <w:iCs/>
      <w:color w:val="4F81BD" w:themeColor="accent1"/>
      <w:spacing w:val="15"/>
      <w:sz w:val="24"/>
    </w:rPr>
  </w:style>
  <w:style w:type="character" w:customStyle="1" w:styleId="affff3">
    <w:name w:val="Подзаголовок Знак"/>
    <w:basedOn w:val="a3"/>
    <w:link w:val="affff2"/>
    <w:uiPriority w:val="99"/>
    <w:semiHidden/>
    <w:rsid w:val="00310C40"/>
    <w:rPr>
      <w:rFonts w:asciiTheme="majorHAnsi" w:eastAsiaTheme="majorEastAsia" w:hAnsiTheme="majorHAnsi" w:cstheme="majorBidi"/>
      <w:i/>
      <w:iCs/>
      <w:color w:val="4F81BD" w:themeColor="accent1"/>
      <w:spacing w:val="15"/>
      <w:sz w:val="24"/>
      <w:szCs w:val="24"/>
      <w:lang w:val="en-GB"/>
    </w:rPr>
  </w:style>
  <w:style w:type="paragraph" w:styleId="affff4">
    <w:name w:val="table of authorities"/>
    <w:basedOn w:val="a1"/>
    <w:next w:val="a1"/>
    <w:uiPriority w:val="99"/>
    <w:semiHidden/>
    <w:unhideWhenUsed/>
    <w:rsid w:val="00CA0E75"/>
    <w:pPr>
      <w:ind w:left="200" w:hanging="200"/>
    </w:pPr>
  </w:style>
  <w:style w:type="paragraph" w:styleId="affff5">
    <w:name w:val="Title"/>
    <w:basedOn w:val="a1"/>
    <w:next w:val="a1"/>
    <w:link w:val="affff6"/>
    <w:uiPriority w:val="99"/>
    <w:semiHidden/>
    <w:qFormat/>
    <w:rsid w:val="00310C4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ff6">
    <w:name w:val="Заголовок Знак"/>
    <w:basedOn w:val="a3"/>
    <w:link w:val="affff5"/>
    <w:uiPriority w:val="99"/>
    <w:semiHidden/>
    <w:rsid w:val="00310C40"/>
    <w:rPr>
      <w:rFonts w:asciiTheme="majorHAnsi" w:eastAsiaTheme="majorEastAsia" w:hAnsiTheme="majorHAnsi" w:cstheme="majorBidi"/>
      <w:color w:val="17365D" w:themeColor="text2" w:themeShade="BF"/>
      <w:spacing w:val="5"/>
      <w:kern w:val="28"/>
      <w:sz w:val="52"/>
      <w:szCs w:val="52"/>
      <w:lang w:val="en-GB"/>
    </w:rPr>
  </w:style>
  <w:style w:type="paragraph" w:styleId="affff7">
    <w:name w:val="toa heading"/>
    <w:basedOn w:val="a1"/>
    <w:next w:val="a1"/>
    <w:uiPriority w:val="99"/>
    <w:semiHidden/>
    <w:unhideWhenUsed/>
    <w:rsid w:val="00CA0E75"/>
    <w:pPr>
      <w:spacing w:before="120"/>
    </w:pPr>
    <w:rPr>
      <w:rFonts w:asciiTheme="majorHAnsi" w:eastAsiaTheme="majorEastAsia" w:hAnsiTheme="majorHAnsi" w:cstheme="majorBidi"/>
      <w:b/>
      <w:bCs/>
      <w:sz w:val="24"/>
    </w:rPr>
  </w:style>
  <w:style w:type="paragraph" w:styleId="12">
    <w:name w:val="toc 1"/>
    <w:basedOn w:val="a1"/>
    <w:next w:val="a1"/>
    <w:autoRedefine/>
    <w:uiPriority w:val="39"/>
    <w:semiHidden/>
    <w:unhideWhenUsed/>
    <w:rsid w:val="00CA0E75"/>
    <w:pPr>
      <w:spacing w:after="100"/>
    </w:pPr>
  </w:style>
  <w:style w:type="paragraph" w:styleId="2e">
    <w:name w:val="toc 2"/>
    <w:basedOn w:val="a1"/>
    <w:next w:val="a1"/>
    <w:autoRedefine/>
    <w:uiPriority w:val="39"/>
    <w:semiHidden/>
    <w:unhideWhenUsed/>
    <w:rsid w:val="00CA0E75"/>
    <w:pPr>
      <w:spacing w:after="100"/>
      <w:ind w:left="200"/>
    </w:pPr>
  </w:style>
  <w:style w:type="paragraph" w:styleId="39">
    <w:name w:val="toc 3"/>
    <w:basedOn w:val="a1"/>
    <w:next w:val="a1"/>
    <w:autoRedefine/>
    <w:uiPriority w:val="39"/>
    <w:semiHidden/>
    <w:unhideWhenUsed/>
    <w:rsid w:val="00CA0E75"/>
    <w:pPr>
      <w:spacing w:after="100"/>
      <w:ind w:left="400"/>
    </w:pPr>
  </w:style>
  <w:style w:type="paragraph" w:styleId="46">
    <w:name w:val="toc 4"/>
    <w:basedOn w:val="a1"/>
    <w:next w:val="a1"/>
    <w:autoRedefine/>
    <w:uiPriority w:val="39"/>
    <w:semiHidden/>
    <w:unhideWhenUsed/>
    <w:rsid w:val="00CA0E75"/>
    <w:pPr>
      <w:spacing w:after="100"/>
      <w:ind w:left="600"/>
    </w:pPr>
  </w:style>
  <w:style w:type="paragraph" w:styleId="56">
    <w:name w:val="toc 5"/>
    <w:basedOn w:val="a1"/>
    <w:next w:val="a1"/>
    <w:autoRedefine/>
    <w:uiPriority w:val="39"/>
    <w:semiHidden/>
    <w:unhideWhenUsed/>
    <w:rsid w:val="00CA0E75"/>
    <w:pPr>
      <w:spacing w:after="100"/>
      <w:ind w:left="800"/>
    </w:pPr>
  </w:style>
  <w:style w:type="paragraph" w:styleId="62">
    <w:name w:val="toc 6"/>
    <w:basedOn w:val="a1"/>
    <w:next w:val="a1"/>
    <w:autoRedefine/>
    <w:uiPriority w:val="39"/>
    <w:semiHidden/>
    <w:unhideWhenUsed/>
    <w:rsid w:val="00CA0E75"/>
    <w:pPr>
      <w:spacing w:after="100"/>
      <w:ind w:left="1000"/>
    </w:pPr>
  </w:style>
  <w:style w:type="paragraph" w:styleId="72">
    <w:name w:val="toc 7"/>
    <w:basedOn w:val="a1"/>
    <w:next w:val="a1"/>
    <w:autoRedefine/>
    <w:uiPriority w:val="39"/>
    <w:semiHidden/>
    <w:unhideWhenUsed/>
    <w:rsid w:val="00CA0E75"/>
    <w:pPr>
      <w:spacing w:after="100"/>
      <w:ind w:left="1200"/>
    </w:pPr>
  </w:style>
  <w:style w:type="paragraph" w:styleId="82">
    <w:name w:val="toc 8"/>
    <w:basedOn w:val="a1"/>
    <w:next w:val="a1"/>
    <w:autoRedefine/>
    <w:uiPriority w:val="39"/>
    <w:semiHidden/>
    <w:unhideWhenUsed/>
    <w:rsid w:val="00CA0E75"/>
    <w:pPr>
      <w:spacing w:after="100"/>
      <w:ind w:left="1400"/>
    </w:pPr>
  </w:style>
  <w:style w:type="paragraph" w:styleId="92">
    <w:name w:val="toc 9"/>
    <w:basedOn w:val="a1"/>
    <w:next w:val="a1"/>
    <w:autoRedefine/>
    <w:uiPriority w:val="39"/>
    <w:semiHidden/>
    <w:unhideWhenUsed/>
    <w:rsid w:val="00CA0E75"/>
    <w:pPr>
      <w:spacing w:after="100"/>
      <w:ind w:left="1600"/>
    </w:pPr>
  </w:style>
  <w:style w:type="paragraph" w:styleId="affff8">
    <w:name w:val="TOC Heading"/>
    <w:basedOn w:val="1"/>
    <w:next w:val="a1"/>
    <w:uiPriority w:val="39"/>
    <w:semiHidden/>
    <w:unhideWhenUsed/>
    <w:qFormat/>
    <w:rsid w:val="00310C40"/>
    <w:pPr>
      <w:keepLines/>
      <w:spacing w:before="480" w:after="0"/>
      <w:jc w:val="left"/>
      <w:outlineLvl w:val="9"/>
    </w:pPr>
    <w:rPr>
      <w:rFonts w:asciiTheme="majorHAnsi" w:eastAsiaTheme="majorEastAsia" w:hAnsiTheme="majorHAnsi" w:cstheme="majorBidi"/>
      <w:caps w:val="0"/>
      <w:color w:val="365F91" w:themeColor="accent1" w:themeShade="BF"/>
      <w:kern w:val="0"/>
      <w:szCs w:val="28"/>
    </w:rPr>
  </w:style>
  <w:style w:type="paragraph" w:customStyle="1" w:styleId="JACoWNumberedlist">
    <w:name w:val="JACoW_Numbered list"/>
    <w:basedOn w:val="a2"/>
    <w:link w:val="JACoWNumberedlistChar"/>
    <w:qFormat/>
    <w:rsid w:val="00310C40"/>
    <w:pPr>
      <w:numPr>
        <w:numId w:val="19"/>
      </w:numPr>
      <w:ind w:left="391" w:hanging="204"/>
    </w:pPr>
    <w:rPr>
      <w:kern w:val="16"/>
    </w:rPr>
  </w:style>
  <w:style w:type="character" w:customStyle="1" w:styleId="JACoWReference1-9when10RefsChar">
    <w:name w:val="JACoW_Reference #1-9 when &gt;= 10 Refs Char"/>
    <w:basedOn w:val="a3"/>
    <w:link w:val="JACoWReference1-9when10Refs"/>
    <w:rsid w:val="00456F32"/>
    <w:rPr>
      <w:rFonts w:cs="Consolas"/>
      <w:sz w:val="18"/>
      <w:szCs w:val="18"/>
      <w:lang w:val="en-GB"/>
    </w:rPr>
  </w:style>
  <w:style w:type="paragraph" w:customStyle="1" w:styleId="JACoWAbstractHeading">
    <w:name w:val="JACoW_Abstract_Heading"/>
    <w:basedOn w:val="a1"/>
    <w:next w:val="JACoWBodyTextIndent"/>
    <w:link w:val="JACoWAbstractHeadingChar"/>
    <w:rsid w:val="00162067"/>
    <w:pPr>
      <w:spacing w:after="60"/>
    </w:pPr>
    <w:rPr>
      <w:rFonts w:ascii="Times New Roman" w:hAnsi="Times New Roman"/>
      <w:i/>
      <w:sz w:val="24"/>
    </w:rPr>
  </w:style>
  <w:style w:type="paragraph" w:customStyle="1" w:styleId="JACoWReferenceItalics">
    <w:name w:val="JACoW_Reference Italics"/>
    <w:basedOn w:val="BodyTextNoIndent"/>
    <w:link w:val="JACoWReferenceItalicsChar"/>
    <w:qFormat/>
    <w:rsid w:val="001663F5"/>
    <w:rPr>
      <w:i/>
      <w:sz w:val="18"/>
    </w:rPr>
  </w:style>
  <w:style w:type="character" w:customStyle="1" w:styleId="JACoWReferenceurldoiChar">
    <w:name w:val="JACoW_Reference url_doi Char"/>
    <w:basedOn w:val="JACoWReference1-9when10RefsChar"/>
    <w:link w:val="JACoWReferenceurldoi"/>
    <w:rsid w:val="002642D5"/>
    <w:rPr>
      <w:rFonts w:ascii="Lucida Sans Typewriter" w:hAnsi="Lucida Sans Typewriter" w:cs="Courier New"/>
      <w:sz w:val="15"/>
      <w:szCs w:val="15"/>
      <w:lang w:val="en-GB"/>
    </w:rPr>
  </w:style>
  <w:style w:type="character" w:customStyle="1" w:styleId="JACoWReferenceItalicsChar">
    <w:name w:val="JACoW_Reference Italics Char"/>
    <w:basedOn w:val="JACoWReference1-9when10RefsChar"/>
    <w:link w:val="JACoWReferenceItalics"/>
    <w:rsid w:val="001663F5"/>
    <w:rPr>
      <w:rFonts w:cs="Consolas"/>
      <w:i/>
      <w:sz w:val="18"/>
      <w:szCs w:val="18"/>
      <w:lang w:val="en-GB"/>
    </w:rPr>
  </w:style>
  <w:style w:type="character" w:customStyle="1" w:styleId="JACoWReference10onwardsChar">
    <w:name w:val="JACoW_Reference #10 onwards Char"/>
    <w:basedOn w:val="JACoWReferencewhen9RefsChar"/>
    <w:link w:val="JACoWReference10onwards"/>
    <w:rsid w:val="00456F32"/>
    <w:rPr>
      <w:kern w:val="16"/>
      <w:sz w:val="18"/>
      <w:szCs w:val="18"/>
      <w:lang w:val="en-GB"/>
      <w14:cntxtAlts/>
    </w:rPr>
  </w:style>
  <w:style w:type="character" w:customStyle="1" w:styleId="JACoWNumberedlistChar">
    <w:name w:val="JACoW_Numbered list Char"/>
    <w:basedOn w:val="a9"/>
    <w:link w:val="JACoWNumberedlist"/>
    <w:rsid w:val="00310C40"/>
    <w:rPr>
      <w:kern w:val="16"/>
      <w:lang w:val="en-GB"/>
    </w:rPr>
  </w:style>
  <w:style w:type="character" w:customStyle="1" w:styleId="JACoWAbstractHeadingChar">
    <w:name w:val="JACoW_Abstract_Heading Char"/>
    <w:basedOn w:val="a3"/>
    <w:link w:val="JACoWAbstractHeading"/>
    <w:rsid w:val="00162067"/>
    <w:rPr>
      <w:i/>
      <w:sz w:val="24"/>
      <w:szCs w:val="24"/>
      <w:lang w:val="en-GB"/>
    </w:rPr>
  </w:style>
  <w:style w:type="paragraph" w:customStyle="1" w:styleId="BodyL">
    <w:name w:val="BodyL."/>
    <w:basedOn w:val="a1"/>
    <w:rsid w:val="00DE472E"/>
    <w:pPr>
      <w:spacing w:line="360" w:lineRule="auto"/>
      <w:ind w:firstLine="567"/>
      <w:jc w:val="both"/>
    </w:pPr>
    <w:rPr>
      <w:rFonts w:ascii="Times New Roman" w:hAnsi="Times New Roman"/>
      <w:sz w:val="24"/>
      <w:szCs w:val="20"/>
      <w:lang w:val="ru-RU"/>
    </w:rPr>
  </w:style>
  <w:style w:type="paragraph" w:customStyle="1" w:styleId="BodyLNoTab">
    <w:name w:val="BodyL.NoTab"/>
    <w:basedOn w:val="BodyL"/>
    <w:next w:val="BodyL"/>
    <w:rsid w:val="00DE472E"/>
    <w:pPr>
      <w:ind w:firstLine="0"/>
    </w:pPr>
  </w:style>
  <w:style w:type="character" w:styleId="affff9">
    <w:name w:val="Unresolved Mention"/>
    <w:basedOn w:val="a3"/>
    <w:uiPriority w:val="99"/>
    <w:semiHidden/>
    <w:unhideWhenUsed/>
    <w:rsid w:val="004F06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5192">
      <w:bodyDiv w:val="1"/>
      <w:marLeft w:val="0"/>
      <w:marRight w:val="0"/>
      <w:marTop w:val="0"/>
      <w:marBottom w:val="0"/>
      <w:divBdr>
        <w:top w:val="none" w:sz="0" w:space="0" w:color="auto"/>
        <w:left w:val="none" w:sz="0" w:space="0" w:color="auto"/>
        <w:bottom w:val="none" w:sz="0" w:space="0" w:color="auto"/>
        <w:right w:val="none" w:sz="0" w:space="0" w:color="auto"/>
      </w:divBdr>
    </w:div>
    <w:div w:id="31076218">
      <w:bodyDiv w:val="1"/>
      <w:marLeft w:val="0"/>
      <w:marRight w:val="0"/>
      <w:marTop w:val="0"/>
      <w:marBottom w:val="0"/>
      <w:divBdr>
        <w:top w:val="none" w:sz="0" w:space="0" w:color="auto"/>
        <w:left w:val="none" w:sz="0" w:space="0" w:color="auto"/>
        <w:bottom w:val="none" w:sz="0" w:space="0" w:color="auto"/>
        <w:right w:val="none" w:sz="0" w:space="0" w:color="auto"/>
      </w:divBdr>
    </w:div>
    <w:div w:id="49350821">
      <w:bodyDiv w:val="1"/>
      <w:marLeft w:val="0"/>
      <w:marRight w:val="0"/>
      <w:marTop w:val="0"/>
      <w:marBottom w:val="0"/>
      <w:divBdr>
        <w:top w:val="none" w:sz="0" w:space="0" w:color="auto"/>
        <w:left w:val="none" w:sz="0" w:space="0" w:color="auto"/>
        <w:bottom w:val="none" w:sz="0" w:space="0" w:color="auto"/>
        <w:right w:val="none" w:sz="0" w:space="0" w:color="auto"/>
      </w:divBdr>
    </w:div>
    <w:div w:id="252855729">
      <w:bodyDiv w:val="1"/>
      <w:marLeft w:val="0"/>
      <w:marRight w:val="0"/>
      <w:marTop w:val="0"/>
      <w:marBottom w:val="0"/>
      <w:divBdr>
        <w:top w:val="none" w:sz="0" w:space="0" w:color="auto"/>
        <w:left w:val="none" w:sz="0" w:space="0" w:color="auto"/>
        <w:bottom w:val="none" w:sz="0" w:space="0" w:color="auto"/>
        <w:right w:val="none" w:sz="0" w:space="0" w:color="auto"/>
      </w:divBdr>
    </w:div>
    <w:div w:id="362293186">
      <w:bodyDiv w:val="1"/>
      <w:marLeft w:val="0"/>
      <w:marRight w:val="0"/>
      <w:marTop w:val="0"/>
      <w:marBottom w:val="0"/>
      <w:divBdr>
        <w:top w:val="none" w:sz="0" w:space="0" w:color="auto"/>
        <w:left w:val="none" w:sz="0" w:space="0" w:color="auto"/>
        <w:bottom w:val="none" w:sz="0" w:space="0" w:color="auto"/>
        <w:right w:val="none" w:sz="0" w:space="0" w:color="auto"/>
      </w:divBdr>
    </w:div>
    <w:div w:id="1040201817">
      <w:bodyDiv w:val="1"/>
      <w:marLeft w:val="0"/>
      <w:marRight w:val="0"/>
      <w:marTop w:val="0"/>
      <w:marBottom w:val="0"/>
      <w:divBdr>
        <w:top w:val="none" w:sz="0" w:space="0" w:color="auto"/>
        <w:left w:val="none" w:sz="0" w:space="0" w:color="auto"/>
        <w:bottom w:val="none" w:sz="0" w:space="0" w:color="auto"/>
        <w:right w:val="none" w:sz="0" w:space="0" w:color="auto"/>
      </w:divBdr>
      <w:divsChild>
        <w:div w:id="1070808083">
          <w:marLeft w:val="0"/>
          <w:marRight w:val="0"/>
          <w:marTop w:val="0"/>
          <w:marBottom w:val="0"/>
          <w:divBdr>
            <w:top w:val="none" w:sz="0" w:space="0" w:color="auto"/>
            <w:left w:val="none" w:sz="0" w:space="0" w:color="auto"/>
            <w:bottom w:val="none" w:sz="0" w:space="0" w:color="auto"/>
            <w:right w:val="none" w:sz="0" w:space="0" w:color="auto"/>
          </w:divBdr>
          <w:divsChild>
            <w:div w:id="291981559">
              <w:marLeft w:val="0"/>
              <w:marRight w:val="0"/>
              <w:marTop w:val="0"/>
              <w:marBottom w:val="0"/>
              <w:divBdr>
                <w:top w:val="none" w:sz="0" w:space="0" w:color="auto"/>
                <w:left w:val="none" w:sz="0" w:space="0" w:color="auto"/>
                <w:bottom w:val="none" w:sz="0" w:space="0" w:color="auto"/>
                <w:right w:val="none" w:sz="0" w:space="0" w:color="auto"/>
              </w:divBdr>
              <w:divsChild>
                <w:div w:id="1475368633">
                  <w:marLeft w:val="-300"/>
                  <w:marRight w:val="-300"/>
                  <w:marTop w:val="0"/>
                  <w:marBottom w:val="0"/>
                  <w:divBdr>
                    <w:top w:val="none" w:sz="0" w:space="0" w:color="auto"/>
                    <w:left w:val="none" w:sz="0" w:space="0" w:color="auto"/>
                    <w:bottom w:val="none" w:sz="0" w:space="0" w:color="auto"/>
                    <w:right w:val="none" w:sz="0" w:space="0" w:color="auto"/>
                  </w:divBdr>
                  <w:divsChild>
                    <w:div w:id="1570186201">
                      <w:marLeft w:val="0"/>
                      <w:marRight w:val="0"/>
                      <w:marTop w:val="180"/>
                      <w:marBottom w:val="600"/>
                      <w:divBdr>
                        <w:top w:val="single" w:sz="6" w:space="0" w:color="EAEAEA"/>
                        <w:left w:val="none" w:sz="0" w:space="0" w:color="auto"/>
                        <w:bottom w:val="single" w:sz="12" w:space="0" w:color="2C4C99"/>
                        <w:right w:val="none" w:sz="0" w:space="0" w:color="auto"/>
                      </w:divBdr>
                      <w:divsChild>
                        <w:div w:id="115876221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200824">
      <w:bodyDiv w:val="1"/>
      <w:marLeft w:val="0"/>
      <w:marRight w:val="0"/>
      <w:marTop w:val="0"/>
      <w:marBottom w:val="0"/>
      <w:divBdr>
        <w:top w:val="none" w:sz="0" w:space="0" w:color="auto"/>
        <w:left w:val="none" w:sz="0" w:space="0" w:color="auto"/>
        <w:bottom w:val="none" w:sz="0" w:space="0" w:color="auto"/>
        <w:right w:val="none" w:sz="0" w:space="0" w:color="auto"/>
      </w:divBdr>
    </w:div>
    <w:div w:id="1781142199">
      <w:bodyDiv w:val="1"/>
      <w:marLeft w:val="0"/>
      <w:marRight w:val="0"/>
      <w:marTop w:val="0"/>
      <w:marBottom w:val="0"/>
      <w:divBdr>
        <w:top w:val="none" w:sz="0" w:space="0" w:color="auto"/>
        <w:left w:val="none" w:sz="0" w:space="0" w:color="auto"/>
        <w:bottom w:val="none" w:sz="0" w:space="0" w:color="auto"/>
        <w:right w:val="none" w:sz="0" w:space="0" w:color="auto"/>
      </w:divBdr>
    </w:div>
    <w:div w:id="1782912383">
      <w:bodyDiv w:val="1"/>
      <w:marLeft w:val="0"/>
      <w:marRight w:val="0"/>
      <w:marTop w:val="0"/>
      <w:marBottom w:val="0"/>
      <w:divBdr>
        <w:top w:val="none" w:sz="0" w:space="0" w:color="auto"/>
        <w:left w:val="none" w:sz="0" w:space="0" w:color="auto"/>
        <w:bottom w:val="none" w:sz="0" w:space="0" w:color="auto"/>
        <w:right w:val="none" w:sz="0" w:space="0" w:color="auto"/>
      </w:divBdr>
    </w:div>
    <w:div w:id="1882939712">
      <w:bodyDiv w:val="1"/>
      <w:marLeft w:val="0"/>
      <w:marRight w:val="0"/>
      <w:marTop w:val="0"/>
      <w:marBottom w:val="0"/>
      <w:divBdr>
        <w:top w:val="none" w:sz="0" w:space="0" w:color="auto"/>
        <w:left w:val="none" w:sz="0" w:space="0" w:color="auto"/>
        <w:bottom w:val="none" w:sz="0" w:space="0" w:color="auto"/>
        <w:right w:val="none" w:sz="0" w:space="0" w:color="auto"/>
      </w:divBdr>
    </w:div>
    <w:div w:id="1969044995">
      <w:bodyDiv w:val="1"/>
      <w:marLeft w:val="0"/>
      <w:marRight w:val="0"/>
      <w:marTop w:val="0"/>
      <w:marBottom w:val="0"/>
      <w:divBdr>
        <w:top w:val="none" w:sz="0" w:space="0" w:color="auto"/>
        <w:left w:val="none" w:sz="0" w:space="0" w:color="auto"/>
        <w:bottom w:val="none" w:sz="0" w:space="0" w:color="auto"/>
        <w:right w:val="none" w:sz="0" w:space="0" w:color="auto"/>
      </w:divBdr>
    </w:div>
    <w:div w:id="2098015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doi.org/10.1134/S106378502105019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JCh15</b:Tag>
    <b:SourceType>ConferenceProceedings</b:SourceType>
    <b:Guid>{45316F22-FB22-4E2F-94CC-E64FF2C6AB1F}</b:Guid>
    <b:Title>Investiation of The</b:Title>
    <b:Year>2015</b:Year>
    <b:City>Melbourne, Australia</b:City>
    <b:Publisher>jacow.org</b:Publisher>
    <b:Author>
      <b:Author>
        <b:Corporate>J. Chirn</b:Corporate>
      </b:Author>
    </b:Author>
    <b:Pages>1--5</b:Pages>
    <b:ConferenceName>2015</b:ConferenceName>
    <b:LCID>en-US</b:LCID>
    <b:RefOrder>1</b:RefOrder>
  </b:Source>
</b:Sources>
</file>

<file path=customXml/itemProps1.xml><?xml version="1.0" encoding="utf-8"?>
<ds:datastoreItem xmlns:ds="http://schemas.openxmlformats.org/officeDocument/2006/customXml" ds:itemID="{34D06E16-4533-4E5B-981F-A755FFA74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5</Pages>
  <Words>2599</Words>
  <Characters>14817</Characters>
  <Application>Microsoft Office Word</Application>
  <DocSecurity>0</DocSecurity>
  <Lines>123</Lines>
  <Paragraphs>34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17382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Chrin Jan</dc:creator>
  <cp:lastModifiedBy>1</cp:lastModifiedBy>
  <cp:revision>9</cp:revision>
  <cp:lastPrinted>2023-08-15T08:34:00Z</cp:lastPrinted>
  <dcterms:created xsi:type="dcterms:W3CDTF">2023-08-30T06:01:00Z</dcterms:created>
  <dcterms:modified xsi:type="dcterms:W3CDTF">2023-08-30T07:41:00Z</dcterms:modified>
</cp:coreProperties>
</file>