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505C7" w14:textId="77777777" w:rsidR="0016385D" w:rsidRPr="00CF57E8" w:rsidRDefault="00791C9D" w:rsidP="004C7243">
      <w:pPr>
        <w:pStyle w:val="PaperTitle"/>
        <w:rPr>
          <w:b w:val="0"/>
          <w:bCs/>
          <w:sz w:val="24"/>
          <w:szCs w:val="24"/>
        </w:rPr>
      </w:pPr>
      <w:r w:rsidRPr="00CF57E8">
        <w:t>High-speed Emittance Measurements for Beams Extracted from J-PARC RF Ion Source</w:t>
      </w:r>
      <w:r w:rsidR="00BE5FD1" w:rsidRPr="00CF57E8">
        <w:t xml:space="preserve"> </w:t>
      </w:r>
    </w:p>
    <w:p w14:paraId="1C9B9184" w14:textId="77777777" w:rsidR="0016385D" w:rsidRPr="00CF57E8" w:rsidRDefault="0071274A" w:rsidP="003A5C85">
      <w:pPr>
        <w:pStyle w:val="AuthorName"/>
      </w:pPr>
      <w:r w:rsidRPr="00CF57E8">
        <w:rPr>
          <w:rFonts w:hint="eastAsia"/>
          <w:lang w:eastAsia="ja-JP"/>
        </w:rPr>
        <w:t>T</w:t>
      </w:r>
      <w:r w:rsidRPr="00CF57E8">
        <w:rPr>
          <w:lang w:eastAsia="ja-JP"/>
        </w:rPr>
        <w:t>.</w:t>
      </w:r>
      <w:r w:rsidRPr="00CF57E8">
        <w:t xml:space="preserve"> Shibata</w:t>
      </w:r>
      <w:r w:rsidR="00EF6940" w:rsidRPr="00CF57E8">
        <w:rPr>
          <w:szCs w:val="28"/>
          <w:vertAlign w:val="superscript"/>
        </w:rPr>
        <w:t>1,</w:t>
      </w:r>
      <w:r w:rsidR="003A5C85" w:rsidRPr="00CF57E8">
        <w:rPr>
          <w:szCs w:val="28"/>
          <w:vertAlign w:val="superscript"/>
        </w:rPr>
        <w:t xml:space="preserve"> </w:t>
      </w:r>
      <w:r w:rsidR="00EF6940" w:rsidRPr="00CF57E8">
        <w:rPr>
          <w:szCs w:val="28"/>
          <w:vertAlign w:val="superscript"/>
        </w:rPr>
        <w:t>a)</w:t>
      </w:r>
      <w:r w:rsidRPr="00CF57E8">
        <w:t>, K. Shinto</w:t>
      </w:r>
      <w:r w:rsidRPr="00CF57E8">
        <w:rPr>
          <w:vertAlign w:val="superscript"/>
        </w:rPr>
        <w:t>1</w:t>
      </w:r>
      <w:r w:rsidRPr="00CF57E8">
        <w:t>, M. Wada</w:t>
      </w:r>
      <w:r w:rsidRPr="00CF57E8">
        <w:rPr>
          <w:vertAlign w:val="superscript"/>
        </w:rPr>
        <w:t>2</w:t>
      </w:r>
      <w:r w:rsidRPr="00CF57E8">
        <w:t>, H. Oguri</w:t>
      </w:r>
      <w:r w:rsidRPr="00CF57E8">
        <w:rPr>
          <w:vertAlign w:val="superscript"/>
        </w:rPr>
        <w:t>1</w:t>
      </w:r>
      <w:r w:rsidRPr="00CF57E8">
        <w:t>, K. Ikegami</w:t>
      </w:r>
      <w:r w:rsidRPr="00CF57E8">
        <w:rPr>
          <w:vertAlign w:val="superscript"/>
        </w:rPr>
        <w:t>1</w:t>
      </w:r>
      <w:r w:rsidRPr="00CF57E8">
        <w:t>, K. Ohkoshi</w:t>
      </w:r>
      <w:r w:rsidRPr="00CF57E8">
        <w:rPr>
          <w:vertAlign w:val="superscript"/>
        </w:rPr>
        <w:t>1</w:t>
      </w:r>
      <w:r w:rsidRPr="00CF57E8">
        <w:br/>
      </w:r>
      <w:r w:rsidR="0016385D" w:rsidRPr="00CF57E8">
        <w:t xml:space="preserve">and </w:t>
      </w:r>
      <w:r w:rsidRPr="00CF57E8">
        <w:t>K. Nanmo</w:t>
      </w:r>
      <w:r w:rsidRPr="00CF57E8">
        <w:rPr>
          <w:vertAlign w:val="superscript"/>
        </w:rPr>
        <w:t>1</w:t>
      </w:r>
    </w:p>
    <w:p w14:paraId="172A2FED" w14:textId="61DCA923" w:rsidR="000B3A2D" w:rsidRPr="00CF57E8" w:rsidRDefault="00EF6940" w:rsidP="0016782F">
      <w:pPr>
        <w:pStyle w:val="AuthorAffiliation"/>
      </w:pPr>
      <w:r w:rsidRPr="00CF57E8">
        <w:rPr>
          <w:i w:val="0"/>
          <w:iCs/>
          <w:vertAlign w:val="superscript"/>
        </w:rPr>
        <w:t>1</w:t>
      </w:r>
      <w:r w:rsidR="0016782F" w:rsidRPr="00CF57E8">
        <w:t xml:space="preserve"> </w:t>
      </w:r>
      <w:r w:rsidR="0071274A" w:rsidRPr="00CF57E8">
        <w:t xml:space="preserve">J-PARC Center, 2-4 </w:t>
      </w:r>
      <w:proofErr w:type="spellStart"/>
      <w:r w:rsidR="0071274A" w:rsidRPr="00CF57E8">
        <w:t>Shirakata</w:t>
      </w:r>
      <w:proofErr w:type="spellEnd"/>
      <w:r w:rsidR="0071274A" w:rsidRPr="00CF57E8">
        <w:t>, Tokai-</w:t>
      </w:r>
      <w:proofErr w:type="spellStart"/>
      <w:r w:rsidR="0071274A" w:rsidRPr="00CF57E8">
        <w:t>mura</w:t>
      </w:r>
      <w:proofErr w:type="spellEnd"/>
      <w:r w:rsidR="0071274A" w:rsidRPr="00CF57E8">
        <w:t>, Naka-gun, Ibaraki 319-1195, Japan.</w:t>
      </w:r>
      <w:r w:rsidR="0016782F" w:rsidRPr="00CF57E8">
        <w:br/>
      </w:r>
      <w:r w:rsidRPr="00CF57E8">
        <w:rPr>
          <w:i w:val="0"/>
          <w:iCs/>
          <w:vertAlign w:val="superscript"/>
        </w:rPr>
        <w:t>2</w:t>
      </w:r>
      <w:r w:rsidR="0071274A" w:rsidRPr="00CF57E8">
        <w:t>Doshis</w:t>
      </w:r>
      <w:r w:rsidR="001556FD" w:rsidRPr="00CF57E8">
        <w:rPr>
          <w:rFonts w:hint="eastAsia"/>
          <w:lang w:eastAsia="ja-JP"/>
        </w:rPr>
        <w:t>h</w:t>
      </w:r>
      <w:r w:rsidR="0071274A" w:rsidRPr="00CF57E8">
        <w:t xml:space="preserve">a University, 1-3 </w:t>
      </w:r>
      <w:proofErr w:type="spellStart"/>
      <w:r w:rsidR="0071274A" w:rsidRPr="00CF57E8">
        <w:t>Tataramiyakodani</w:t>
      </w:r>
      <w:proofErr w:type="spellEnd"/>
      <w:r w:rsidR="0071274A" w:rsidRPr="00CF57E8">
        <w:t xml:space="preserve">, </w:t>
      </w:r>
      <w:proofErr w:type="spellStart"/>
      <w:r w:rsidR="0071274A" w:rsidRPr="00CF57E8">
        <w:t>Kyotanabe</w:t>
      </w:r>
      <w:proofErr w:type="spellEnd"/>
      <w:r w:rsidR="0071274A" w:rsidRPr="00CF57E8">
        <w:t>, Kyoto 610-0321 Japan</w:t>
      </w:r>
      <w:r w:rsidR="00EC0D0C" w:rsidRPr="00CF57E8">
        <w:t>.</w:t>
      </w:r>
    </w:p>
    <w:p w14:paraId="487D48B3" w14:textId="77777777" w:rsidR="003A5C85" w:rsidRPr="00CF57E8" w:rsidRDefault="003A5C85" w:rsidP="003A5C85">
      <w:pPr>
        <w:pStyle w:val="AuthorEmail"/>
      </w:pPr>
      <w:r w:rsidRPr="00CF57E8">
        <w:br/>
      </w:r>
      <w:proofErr w:type="gramStart"/>
      <w:r w:rsidR="00BE5FD1" w:rsidRPr="00CF57E8">
        <w:rPr>
          <w:szCs w:val="28"/>
          <w:vertAlign w:val="superscript"/>
        </w:rPr>
        <w:t>a)</w:t>
      </w:r>
      <w:r w:rsidR="00BE5FD1" w:rsidRPr="00CF57E8">
        <w:t>Corresponding</w:t>
      </w:r>
      <w:proofErr w:type="gramEnd"/>
      <w:r w:rsidR="004E3CB2" w:rsidRPr="00CF57E8">
        <w:t xml:space="preserve"> author: </w:t>
      </w:r>
      <w:r w:rsidR="0071274A" w:rsidRPr="00CF57E8">
        <w:t>takanori.shibata@kek.jp</w:t>
      </w:r>
    </w:p>
    <w:p w14:paraId="095ADE50" w14:textId="13E250DD" w:rsidR="0071274A" w:rsidRPr="00CF57E8" w:rsidRDefault="0016385D" w:rsidP="0071274A">
      <w:pPr>
        <w:pStyle w:val="Abstract"/>
      </w:pPr>
      <w:r w:rsidRPr="00CF57E8">
        <w:rPr>
          <w:b/>
          <w:bCs/>
        </w:rPr>
        <w:t>Abstract.</w:t>
      </w:r>
      <w:r w:rsidRPr="00CF57E8">
        <w:t xml:space="preserve"> </w:t>
      </w:r>
      <w:r w:rsidR="0071274A" w:rsidRPr="00CF57E8">
        <w:t>Oscillation of emittance and Twiss parameters in the negative ion (H</w:t>
      </w:r>
      <w:r w:rsidR="0071274A" w:rsidRPr="00CF57E8">
        <w:rPr>
          <w:vertAlign w:val="superscript"/>
        </w:rPr>
        <w:t>-</w:t>
      </w:r>
      <w:r w:rsidR="0071274A" w:rsidRPr="00CF57E8">
        <w:t>) beam from the J-PARC 2MHz RF ion source is measured by applications of a double-slit emittance monitor located at the RFQ entrance. The emittance monitor is equipped with a newly-developed 60 MS/s data acquisition system, so that beam current oscillation in a few MHz can be observed with enough time resolution. From the measurement, it is shown that the be</w:t>
      </w:r>
      <w:r w:rsidR="0067315D" w:rsidRPr="00CF57E8">
        <w:t>am phase space consists of (1)</w:t>
      </w:r>
      <w:r w:rsidR="0071274A" w:rsidRPr="00CF57E8">
        <w:t xml:space="preserve"> </w:t>
      </w:r>
      <w:r w:rsidR="00E509D2" w:rsidRPr="00CF57E8">
        <w:t xml:space="preserve">Direct Current </w:t>
      </w:r>
      <w:r w:rsidR="0071274A" w:rsidRPr="00CF57E8">
        <w:t>co</w:t>
      </w:r>
      <w:r w:rsidR="0067315D" w:rsidRPr="00CF57E8">
        <w:t xml:space="preserve">mponent in the beam core, (2) </w:t>
      </w:r>
      <w:r w:rsidR="0071274A" w:rsidRPr="00CF57E8">
        <w:t>2</w:t>
      </w:r>
      <w:r w:rsidR="00BE6C54" w:rsidRPr="00CF57E8">
        <w:t xml:space="preserve"> </w:t>
      </w:r>
      <w:r w:rsidR="0071274A" w:rsidRPr="00CF57E8">
        <w:t xml:space="preserve">MHz oscillating component which takes place in the </w:t>
      </w:r>
      <w:r w:rsidR="00760A27" w:rsidRPr="00CF57E8">
        <w:rPr>
          <w:lang w:eastAsia="ja-JP"/>
        </w:rPr>
        <w:t xml:space="preserve">diverging </w:t>
      </w:r>
      <w:r w:rsidR="0067315D" w:rsidRPr="00CF57E8">
        <w:t>halo and (3)</w:t>
      </w:r>
      <w:r w:rsidR="0071274A" w:rsidRPr="00CF57E8">
        <w:t xml:space="preserve"> doubled RF frequency (4 MHz) oscillation which slightly exists in the beam halo. The major component is the 2 MHz component, which resultantly decides the beam emittance oscillation frequency. A typical value of the beam emittance in the present experiment is 0.</w:t>
      </w:r>
      <w:r w:rsidR="00F402EF" w:rsidRPr="00CF57E8">
        <w:t>33</w:t>
      </w:r>
      <w:r w:rsidR="0071274A" w:rsidRPr="00CF57E8">
        <w:t xml:space="preserve"> </w:t>
      </w:r>
      <w:r w:rsidR="0071274A" w:rsidRPr="00CF57E8">
        <w:rPr>
          <w:rFonts w:ascii="Symbol" w:hAnsi="Symbol"/>
        </w:rPr>
        <w:t></w:t>
      </w:r>
      <w:r w:rsidR="0071274A" w:rsidRPr="00CF57E8">
        <w:t xml:space="preserve"> mm-mrad, while the amplitude of the 2</w:t>
      </w:r>
      <w:r w:rsidR="00BE6C54" w:rsidRPr="00CF57E8">
        <w:t xml:space="preserve"> </w:t>
      </w:r>
      <w:r w:rsidR="0071274A" w:rsidRPr="00CF57E8">
        <w:t xml:space="preserve">MHz oscillation is around 0.04 </w:t>
      </w:r>
      <w:r w:rsidR="0071274A" w:rsidRPr="00CF57E8">
        <w:rPr>
          <w:rFonts w:ascii="Symbol" w:hAnsi="Symbol"/>
        </w:rPr>
        <w:t></w:t>
      </w:r>
      <w:r w:rsidR="0071274A" w:rsidRPr="00CF57E8">
        <w:t xml:space="preserve"> mm-mrad. The results indicate that the high-frequency oscillation component occupying about ten-percent of the beam from the RF source travels a few meters passing through a magnetic lens focusing system.</w:t>
      </w:r>
    </w:p>
    <w:p w14:paraId="7E0F4A06" w14:textId="77777777" w:rsidR="0016385D" w:rsidRPr="00CF57E8" w:rsidRDefault="0016385D" w:rsidP="005F7475">
      <w:pPr>
        <w:pStyle w:val="Abstract"/>
      </w:pPr>
    </w:p>
    <w:p w14:paraId="2B97B367" w14:textId="77777777" w:rsidR="003A287B" w:rsidRPr="00CF57E8" w:rsidRDefault="004B1DE1" w:rsidP="00B1000D">
      <w:pPr>
        <w:pStyle w:val="1"/>
        <w:rPr>
          <w:b w:val="0"/>
          <w:caps w:val="0"/>
          <w:sz w:val="20"/>
        </w:rPr>
      </w:pPr>
      <w:r w:rsidRPr="00CF57E8">
        <w:t>INTROduction</w:t>
      </w:r>
    </w:p>
    <w:p w14:paraId="75CA4D8E" w14:textId="1E577725" w:rsidR="00D22E9A" w:rsidRPr="00CF57E8" w:rsidRDefault="00D22E9A" w:rsidP="008211BC">
      <w:pPr>
        <w:pStyle w:val="Paragraph"/>
        <w:rPr>
          <w:lang w:eastAsia="ja-JP"/>
        </w:rPr>
      </w:pPr>
      <w:r w:rsidRPr="00CF57E8">
        <w:rPr>
          <w:rFonts w:hint="eastAsia"/>
          <w:lang w:eastAsia="ja-JP"/>
        </w:rPr>
        <w:t xml:space="preserve">As </w:t>
      </w:r>
      <w:r w:rsidRPr="00CF57E8">
        <w:rPr>
          <w:lang w:eastAsia="ja-JP"/>
        </w:rPr>
        <w:t xml:space="preserve">a part of </w:t>
      </w:r>
      <w:r w:rsidRPr="00CF57E8">
        <w:rPr>
          <w:rFonts w:hint="eastAsia"/>
          <w:lang w:eastAsia="ja-JP"/>
        </w:rPr>
        <w:t>l</w:t>
      </w:r>
      <w:r w:rsidRPr="00CF57E8">
        <w:rPr>
          <w:lang w:eastAsia="ja-JP"/>
        </w:rPr>
        <w:t>inac intensity upgrade, the J-PARC cesiated Radio Frequency (RF) driven negative hydrogen ion (H</w:t>
      </w:r>
      <w:r w:rsidRPr="00CF57E8">
        <w:rPr>
          <w:vertAlign w:val="superscript"/>
          <w:lang w:eastAsia="ja-JP"/>
        </w:rPr>
        <w:t>-</w:t>
      </w:r>
      <w:r w:rsidRPr="00CF57E8">
        <w:rPr>
          <w:lang w:eastAsia="ja-JP"/>
        </w:rPr>
        <w:t xml:space="preserve">) source (Fig. 1) operation </w:t>
      </w:r>
      <w:r w:rsidR="00A6254C" w:rsidRPr="00CF57E8">
        <w:rPr>
          <w:lang w:eastAsia="ja-JP"/>
        </w:rPr>
        <w:t xml:space="preserve">was initiated </w:t>
      </w:r>
      <w:r w:rsidRPr="00CF57E8">
        <w:rPr>
          <w:lang w:eastAsia="ja-JP"/>
        </w:rPr>
        <w:t xml:space="preserve">in Sep. 2014. No serious troubles which stops the beam operation for long time has occurred in sequences of a few month ion source operations in these 5 years. The continuous operation time of the ion source has been prolonged step by step from 1.5 months in 2014 to 3.5 months in 2020. </w:t>
      </w:r>
      <w:r w:rsidR="002B5FD0" w:rsidRPr="00CF57E8">
        <w:rPr>
          <w:lang w:eastAsia="ja-JP"/>
        </w:rPr>
        <w:t xml:space="preserve">A trend of the beam operation in 2019 – 2020 </w:t>
      </w:r>
      <w:r w:rsidR="00920EA6" w:rsidRPr="00CF57E8">
        <w:rPr>
          <w:lang w:eastAsia="ja-JP"/>
        </w:rPr>
        <w:t>is shown in Fig.2 (a)</w:t>
      </w:r>
      <w:r w:rsidR="002B5FD0" w:rsidRPr="00CF57E8">
        <w:rPr>
          <w:lang w:eastAsia="ja-JP"/>
        </w:rPr>
        <w:t xml:space="preserve">. </w:t>
      </w:r>
      <w:r w:rsidR="00920EA6" w:rsidRPr="00CF57E8">
        <w:rPr>
          <w:lang w:eastAsia="ja-JP"/>
        </w:rPr>
        <w:t>The 2,445</w:t>
      </w:r>
      <w:r w:rsidR="00245B6A" w:rsidRPr="00CF57E8">
        <w:rPr>
          <w:lang w:eastAsia="ja-JP"/>
        </w:rPr>
        <w:t>-</w:t>
      </w:r>
      <w:r w:rsidR="00920EA6" w:rsidRPr="00CF57E8">
        <w:rPr>
          <w:lang w:eastAsia="ja-JP"/>
        </w:rPr>
        <w:t xml:space="preserve">hour operation has been done from January to April 2020 with the </w:t>
      </w:r>
      <w:r w:rsidR="00692075" w:rsidRPr="00CF57E8">
        <w:rPr>
          <w:lang w:eastAsia="ja-JP"/>
        </w:rPr>
        <w:t>H</w:t>
      </w:r>
      <w:r w:rsidR="00692075" w:rsidRPr="00CF57E8">
        <w:rPr>
          <w:vertAlign w:val="superscript"/>
          <w:lang w:eastAsia="ja-JP"/>
        </w:rPr>
        <w:t>-</w:t>
      </w:r>
      <w:r w:rsidR="00692075" w:rsidRPr="00CF57E8">
        <w:rPr>
          <w:lang w:eastAsia="ja-JP"/>
        </w:rPr>
        <w:t xml:space="preserve"> </w:t>
      </w:r>
      <w:r w:rsidR="00920EA6" w:rsidRPr="00CF57E8">
        <w:rPr>
          <w:lang w:eastAsia="ja-JP"/>
        </w:rPr>
        <w:t>beam current up to 60 mA for J-PARC user operation.</w:t>
      </w:r>
      <w:r w:rsidR="00920EA6" w:rsidRPr="00CF57E8">
        <w:rPr>
          <w:rFonts w:hint="eastAsia"/>
          <w:lang w:eastAsia="ja-JP"/>
        </w:rPr>
        <w:t xml:space="preserve"> </w:t>
      </w:r>
      <w:r w:rsidR="00920EA6" w:rsidRPr="00CF57E8">
        <w:rPr>
          <w:lang w:eastAsia="ja-JP"/>
        </w:rPr>
        <w:t xml:space="preserve">As </w:t>
      </w:r>
      <w:r w:rsidR="009F72AC" w:rsidRPr="00CF57E8">
        <w:rPr>
          <w:lang w:eastAsia="ja-JP"/>
        </w:rPr>
        <w:t xml:space="preserve">shown </w:t>
      </w:r>
      <w:r w:rsidR="00920EA6" w:rsidRPr="00CF57E8">
        <w:rPr>
          <w:lang w:eastAsia="ja-JP"/>
        </w:rPr>
        <w:t xml:space="preserve">in Fig. 2 (b), this is the first long run with the </w:t>
      </w:r>
      <w:r w:rsidR="002C486C" w:rsidRPr="00CF57E8">
        <w:rPr>
          <w:lang w:eastAsia="ja-JP"/>
        </w:rPr>
        <w:t>60-mA</w:t>
      </w:r>
      <w:r w:rsidR="00920EA6" w:rsidRPr="00CF57E8">
        <w:rPr>
          <w:lang w:eastAsia="ja-JP"/>
        </w:rPr>
        <w:t xml:space="preserve"> </w:t>
      </w:r>
      <w:r w:rsidR="00692075" w:rsidRPr="00CF57E8">
        <w:rPr>
          <w:lang w:eastAsia="ja-JP"/>
        </w:rPr>
        <w:t xml:space="preserve">beam operation </w:t>
      </w:r>
      <w:r w:rsidR="00920EA6" w:rsidRPr="00CF57E8">
        <w:rPr>
          <w:lang w:eastAsia="ja-JP"/>
        </w:rPr>
        <w:t>and without the internal antenna failure.</w:t>
      </w:r>
      <w:r w:rsidR="008211BC" w:rsidRPr="00CF57E8">
        <w:rPr>
          <w:lang w:eastAsia="ja-JP"/>
        </w:rPr>
        <w:t xml:space="preserve"> </w:t>
      </w:r>
      <w:r w:rsidR="00AA3817" w:rsidRPr="00CF57E8">
        <w:rPr>
          <w:lang w:eastAsia="ja-JP"/>
        </w:rPr>
        <w:t xml:space="preserve">In January and July 2020, </w:t>
      </w:r>
      <w:r w:rsidR="00692075" w:rsidRPr="00CF57E8">
        <w:rPr>
          <w:lang w:eastAsia="ja-JP"/>
        </w:rPr>
        <w:t>operation of</w:t>
      </w:r>
      <w:r w:rsidR="00AA3817" w:rsidRPr="00CF57E8">
        <w:rPr>
          <w:lang w:eastAsia="ja-JP"/>
        </w:rPr>
        <w:t xml:space="preserve"> 72 mA </w:t>
      </w:r>
      <w:r w:rsidR="00692075" w:rsidRPr="00CF57E8">
        <w:rPr>
          <w:lang w:eastAsia="ja-JP"/>
        </w:rPr>
        <w:t xml:space="preserve">beam current has been done for around 2 days </w:t>
      </w:r>
      <w:r w:rsidR="00AA3817" w:rsidRPr="00CF57E8">
        <w:rPr>
          <w:lang w:eastAsia="ja-JP"/>
        </w:rPr>
        <w:t>for accelerator study.</w:t>
      </w:r>
      <w:r w:rsidR="005C6447" w:rsidRPr="00CF57E8">
        <w:rPr>
          <w:lang w:eastAsia="ja-JP"/>
        </w:rPr>
        <w:t xml:space="preserve"> Amount of the cesium</w:t>
      </w:r>
      <w:r w:rsidR="00110353" w:rsidRPr="00CF57E8">
        <w:rPr>
          <w:lang w:eastAsia="ja-JP"/>
        </w:rPr>
        <w:t xml:space="preserve"> </w:t>
      </w:r>
      <w:r w:rsidR="005C6447" w:rsidRPr="00CF57E8">
        <w:rPr>
          <w:lang w:eastAsia="ja-JP"/>
        </w:rPr>
        <w:t>consumption in the 1,521 hours operation was 0.</w:t>
      </w:r>
      <w:r w:rsidR="00CB4782" w:rsidRPr="00CF57E8">
        <w:rPr>
          <w:lang w:eastAsia="ja-JP"/>
        </w:rPr>
        <w:t>4</w:t>
      </w:r>
      <w:r w:rsidR="00794206" w:rsidRPr="00CF57E8">
        <w:rPr>
          <w:lang w:eastAsia="ja-JP"/>
        </w:rPr>
        <w:t xml:space="preserve"> </w:t>
      </w:r>
      <w:r w:rsidR="005C6447" w:rsidRPr="00CF57E8">
        <w:rPr>
          <w:lang w:eastAsia="ja-JP"/>
        </w:rPr>
        <w:t xml:space="preserve">g. </w:t>
      </w:r>
      <w:r w:rsidR="00AA3817" w:rsidRPr="00CF57E8">
        <w:rPr>
          <w:lang w:eastAsia="ja-JP"/>
        </w:rPr>
        <w:t xml:space="preserve">In </w:t>
      </w:r>
      <w:r w:rsidR="00BF2D98" w:rsidRPr="00CF57E8">
        <w:rPr>
          <w:lang w:eastAsia="ja-JP"/>
        </w:rPr>
        <w:t xml:space="preserve">these </w:t>
      </w:r>
      <w:r w:rsidR="00AA3817" w:rsidRPr="00CF57E8">
        <w:rPr>
          <w:lang w:eastAsia="ja-JP"/>
        </w:rPr>
        <w:t>5 years, t</w:t>
      </w:r>
      <w:r w:rsidR="00600379" w:rsidRPr="00CF57E8">
        <w:rPr>
          <w:lang w:eastAsia="ja-JP"/>
        </w:rPr>
        <w:t xml:space="preserve">he beam current </w:t>
      </w:r>
      <w:r w:rsidR="00AA3817" w:rsidRPr="00CF57E8">
        <w:rPr>
          <w:lang w:eastAsia="ja-JP"/>
        </w:rPr>
        <w:t xml:space="preserve">from the J-PARC ion source </w:t>
      </w:r>
      <w:r w:rsidR="00600379" w:rsidRPr="00CF57E8">
        <w:rPr>
          <w:lang w:eastAsia="ja-JP"/>
        </w:rPr>
        <w:t>has been increased from 33 mA to 60 mA for user operation</w:t>
      </w:r>
      <w:r w:rsidR="00C7322E" w:rsidRPr="00CF57E8">
        <w:rPr>
          <w:lang w:eastAsia="ja-JP"/>
        </w:rPr>
        <w:t xml:space="preserve"> [1</w:t>
      </w:r>
      <w:r w:rsidR="001556FD" w:rsidRPr="00CF57E8">
        <w:rPr>
          <w:lang w:eastAsia="ja-JP"/>
        </w:rPr>
        <w:t>, 2]</w:t>
      </w:r>
      <w:r w:rsidR="00600379" w:rsidRPr="00CF57E8">
        <w:rPr>
          <w:lang w:eastAsia="ja-JP"/>
        </w:rPr>
        <w:t xml:space="preserve">. </w:t>
      </w:r>
    </w:p>
    <w:p w14:paraId="6D0E4A4D" w14:textId="77777777" w:rsidR="00692075" w:rsidRPr="00CF57E8" w:rsidRDefault="00692075" w:rsidP="00692075">
      <w:pPr>
        <w:pStyle w:val="Paragraph"/>
        <w:rPr>
          <w:lang w:eastAsia="ja-JP"/>
        </w:rPr>
      </w:pPr>
    </w:p>
    <w:p w14:paraId="584566C7" w14:textId="35C5B33E" w:rsidR="00C7322E" w:rsidRPr="00CF57E8" w:rsidRDefault="00C7322E" w:rsidP="00827050">
      <w:pPr>
        <w:pStyle w:val="Paragraph"/>
        <w:rPr>
          <w:lang w:eastAsia="ja-JP"/>
        </w:rPr>
      </w:pPr>
      <w:r w:rsidRPr="00CF57E8">
        <w:rPr>
          <w:lang w:eastAsia="ja-JP"/>
        </w:rPr>
        <w:t xml:space="preserve">While the beam intensity is upgraded, it has been observed that beam oscillation with RF frequency up to 2MHz takes place in the beam accelerated in the linac. </w:t>
      </w:r>
      <w:r w:rsidR="00A12154" w:rsidRPr="00CF57E8">
        <w:rPr>
          <w:lang w:eastAsia="ja-JP"/>
        </w:rPr>
        <w:t xml:space="preserve">In 2018, the beam wave form at the exit of Radio Frequency Quadrupole </w:t>
      </w:r>
      <w:r w:rsidR="001556FD" w:rsidRPr="00CF57E8">
        <w:rPr>
          <w:lang w:eastAsia="ja-JP"/>
        </w:rPr>
        <w:t xml:space="preserve">Linac </w:t>
      </w:r>
      <w:r w:rsidR="00A12154" w:rsidRPr="00CF57E8">
        <w:rPr>
          <w:lang w:eastAsia="ja-JP"/>
        </w:rPr>
        <w:t xml:space="preserve">(RFQ) </w:t>
      </w:r>
      <w:r w:rsidR="001E5A86" w:rsidRPr="00CF57E8">
        <w:rPr>
          <w:lang w:eastAsia="ja-JP"/>
        </w:rPr>
        <w:t xml:space="preserve">was </w:t>
      </w:r>
      <w:r w:rsidR="00A12154" w:rsidRPr="00CF57E8">
        <w:rPr>
          <w:lang w:eastAsia="ja-JP"/>
        </w:rPr>
        <w:t xml:space="preserve">measured by a </w:t>
      </w:r>
      <w:proofErr w:type="gramStart"/>
      <w:r w:rsidR="00A12154" w:rsidRPr="00CF57E8">
        <w:rPr>
          <w:lang w:eastAsia="ja-JP"/>
        </w:rPr>
        <w:t>fast current</w:t>
      </w:r>
      <w:proofErr w:type="gramEnd"/>
      <w:r w:rsidR="00A12154" w:rsidRPr="00CF57E8">
        <w:rPr>
          <w:lang w:eastAsia="ja-JP"/>
        </w:rPr>
        <w:t xml:space="preserve"> transformer (FCT) at the 3 MeV RFQ test-stand [</w:t>
      </w:r>
      <w:r w:rsidR="001556FD" w:rsidRPr="00CF57E8">
        <w:rPr>
          <w:lang w:eastAsia="ja-JP"/>
        </w:rPr>
        <w:t>3</w:t>
      </w:r>
      <w:r w:rsidR="00A12154" w:rsidRPr="00CF57E8">
        <w:rPr>
          <w:lang w:eastAsia="ja-JP"/>
        </w:rPr>
        <w:t xml:space="preserve">]. </w:t>
      </w:r>
      <w:r w:rsidR="006F0898" w:rsidRPr="00CF57E8">
        <w:rPr>
          <w:lang w:eastAsia="ja-JP"/>
        </w:rPr>
        <w:t>The ±2 MHz side band was observed around the linac RF frequency 324.5 MHz in spectrum of the FCT signal. From these results, a direct beam current measurement from the RF ion source was measured by Faraday-Cup with a single slit at the ion source test stand (ISTS) [</w:t>
      </w:r>
      <w:r w:rsidR="001556FD" w:rsidRPr="00CF57E8">
        <w:rPr>
          <w:lang w:eastAsia="ja-JP"/>
        </w:rPr>
        <w:t>4</w:t>
      </w:r>
      <w:r w:rsidR="006F0898" w:rsidRPr="00CF57E8">
        <w:rPr>
          <w:lang w:eastAsia="ja-JP"/>
        </w:rPr>
        <w:t>]. A one-dimensional beam current profile has shown that the strong direct current (DC) component of the beam exists at the center of the H</w:t>
      </w:r>
      <w:r w:rsidR="006F0898" w:rsidRPr="00CF57E8">
        <w:rPr>
          <w:vertAlign w:val="superscript"/>
          <w:lang w:eastAsia="ja-JP"/>
        </w:rPr>
        <w:t>-</w:t>
      </w:r>
      <w:r w:rsidR="006F0898" w:rsidRPr="00CF57E8">
        <w:rPr>
          <w:lang w:eastAsia="ja-JP"/>
        </w:rPr>
        <w:t xml:space="preserve"> beam while 2 MHz and 4 MHz components, which </w:t>
      </w: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77FBCCF2" w14:textId="77777777" w:rsidTr="0067315D">
        <w:trPr>
          <w:trHeight w:val="2974"/>
        </w:trPr>
        <w:tc>
          <w:tcPr>
            <w:tcW w:w="9354" w:type="dxa"/>
          </w:tcPr>
          <w:p w14:paraId="7984D567" w14:textId="7AB034E5" w:rsidR="0067315D" w:rsidRPr="00CF57E8" w:rsidRDefault="0067315D" w:rsidP="004F630F">
            <w:pPr>
              <w:pStyle w:val="Paragraph"/>
              <w:ind w:firstLine="0"/>
              <w:jc w:val="center"/>
            </w:pPr>
            <w:r w:rsidRPr="00CF57E8">
              <w:rPr>
                <w:noProof/>
                <w:lang w:eastAsia="ja-JP"/>
              </w:rPr>
              <w:lastRenderedPageBreak/>
              <w:drawing>
                <wp:inline distT="0" distB="0" distL="0" distR="0" wp14:anchorId="60DCFFAA" wp14:editId="1948FBEB">
                  <wp:extent cx="3780000" cy="265367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0000" cy="2653673"/>
                          </a:xfrm>
                          <a:prstGeom prst="rect">
                            <a:avLst/>
                          </a:prstGeom>
                        </pic:spPr>
                      </pic:pic>
                    </a:graphicData>
                  </a:graphic>
                </wp:inline>
              </w:drawing>
            </w:r>
          </w:p>
        </w:tc>
      </w:tr>
    </w:tbl>
    <w:p w14:paraId="11F25BEC" w14:textId="44766AC2" w:rsidR="0067315D" w:rsidRPr="00CF57E8" w:rsidRDefault="0067315D" w:rsidP="0067315D">
      <w:pPr>
        <w:pStyle w:val="FigureCaption"/>
        <w:rPr>
          <w:sz w:val="20"/>
        </w:rPr>
      </w:pPr>
      <w:r w:rsidRPr="00CF57E8">
        <w:rPr>
          <w:b/>
          <w:caps/>
        </w:rPr>
        <w:t>Figure 1.</w:t>
      </w:r>
      <w:r w:rsidRPr="00CF57E8">
        <w:t xml:space="preserve"> </w:t>
      </w:r>
      <w:r w:rsidR="00531B2C" w:rsidRPr="00CF57E8">
        <w:t xml:space="preserve">A schematic </w:t>
      </w:r>
      <w:r w:rsidR="005E4124" w:rsidRPr="00CF57E8">
        <w:t xml:space="preserve">drawing of </w:t>
      </w:r>
      <w:r w:rsidR="00531B2C" w:rsidRPr="00CF57E8">
        <w:t xml:space="preserve">the </w:t>
      </w:r>
      <w:r w:rsidR="005E4124" w:rsidRPr="00CF57E8">
        <w:t>J-PARC cesiated RF negative hydrogen ion source.</w:t>
      </w:r>
    </w:p>
    <w:p w14:paraId="19BD37E4" w14:textId="77777777" w:rsidR="0067315D" w:rsidRPr="00CF57E8" w:rsidRDefault="0067315D" w:rsidP="00827050">
      <w:pPr>
        <w:pStyle w:val="Paragraph"/>
        <w:rPr>
          <w:lang w:eastAsia="ja-JP"/>
        </w:rPr>
      </w:pPr>
    </w:p>
    <w:p w14:paraId="0B15E06D" w14:textId="77777777" w:rsidR="00092742" w:rsidRPr="00CF57E8" w:rsidRDefault="00092742" w:rsidP="00092742">
      <w:pPr>
        <w:pStyle w:val="Paragraph"/>
        <w:rPr>
          <w:i/>
          <w:iCs/>
        </w:rPr>
      </w:pPr>
    </w:p>
    <w:tbl>
      <w:tblPr>
        <w:tblStyle w:val="a8"/>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CF57E8" w:rsidRPr="00CF57E8" w14:paraId="1BFB2D64" w14:textId="77777777" w:rsidTr="00692075">
        <w:trPr>
          <w:trHeight w:val="2954"/>
        </w:trPr>
        <w:tc>
          <w:tcPr>
            <w:tcW w:w="4751" w:type="dxa"/>
          </w:tcPr>
          <w:p w14:paraId="614F6AB8" w14:textId="7F7C3821" w:rsidR="00692075" w:rsidRPr="00CF57E8" w:rsidRDefault="00692075" w:rsidP="00692075">
            <w:pPr>
              <w:pStyle w:val="Paragraph"/>
              <w:ind w:firstLine="0"/>
            </w:pPr>
            <w:r w:rsidRPr="00CF57E8">
              <w:rPr>
                <w:noProof/>
                <w:lang w:eastAsia="ja-JP"/>
              </w:rPr>
              <w:drawing>
                <wp:inline distT="0" distB="0" distL="0" distR="0" wp14:anchorId="1FF53413" wp14:editId="1CDB7E3E">
                  <wp:extent cx="2880000" cy="163107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631077"/>
                          </a:xfrm>
                          <a:prstGeom prst="rect">
                            <a:avLst/>
                          </a:prstGeom>
                        </pic:spPr>
                      </pic:pic>
                    </a:graphicData>
                  </a:graphic>
                </wp:inline>
              </w:drawing>
            </w:r>
          </w:p>
        </w:tc>
        <w:tc>
          <w:tcPr>
            <w:tcW w:w="4751" w:type="dxa"/>
          </w:tcPr>
          <w:p w14:paraId="3EBE0CBB" w14:textId="4378C68D" w:rsidR="00692075" w:rsidRPr="00CF57E8" w:rsidRDefault="008211BC" w:rsidP="00692075">
            <w:pPr>
              <w:pStyle w:val="Paragraph"/>
              <w:ind w:firstLine="0"/>
              <w:jc w:val="center"/>
            </w:pPr>
            <w:r w:rsidRPr="00CF57E8">
              <w:rPr>
                <w:noProof/>
                <w:lang w:eastAsia="ja-JP"/>
              </w:rPr>
              <w:drawing>
                <wp:inline distT="0" distB="0" distL="0" distR="0" wp14:anchorId="2B86D2FD" wp14:editId="6E58EBCE">
                  <wp:extent cx="2880000" cy="1807818"/>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807818"/>
                          </a:xfrm>
                          <a:prstGeom prst="rect">
                            <a:avLst/>
                          </a:prstGeom>
                        </pic:spPr>
                      </pic:pic>
                    </a:graphicData>
                  </a:graphic>
                </wp:inline>
              </w:drawing>
            </w:r>
          </w:p>
        </w:tc>
      </w:tr>
      <w:tr w:rsidR="00CF57E8" w:rsidRPr="00CF57E8" w14:paraId="3BBDEF89" w14:textId="77777777" w:rsidTr="00692075">
        <w:trPr>
          <w:trHeight w:val="155"/>
        </w:trPr>
        <w:tc>
          <w:tcPr>
            <w:tcW w:w="4751" w:type="dxa"/>
          </w:tcPr>
          <w:p w14:paraId="0E09056F" w14:textId="77777777" w:rsidR="00692075" w:rsidRPr="00CF57E8" w:rsidRDefault="00692075" w:rsidP="00692075">
            <w:pPr>
              <w:pStyle w:val="Paragraph"/>
              <w:ind w:firstLine="0"/>
              <w:jc w:val="center"/>
              <w:rPr>
                <w:lang w:eastAsia="ja-JP"/>
              </w:rPr>
            </w:pPr>
            <w:r w:rsidRPr="00CF57E8">
              <w:rPr>
                <w:rFonts w:hint="eastAsia"/>
                <w:lang w:eastAsia="ja-JP"/>
              </w:rPr>
              <w:t>(</w:t>
            </w:r>
            <w:r w:rsidRPr="00CF57E8">
              <w:rPr>
                <w:lang w:eastAsia="ja-JP"/>
              </w:rPr>
              <w:t>a</w:t>
            </w:r>
            <w:r w:rsidRPr="00CF57E8">
              <w:rPr>
                <w:rFonts w:hint="eastAsia"/>
                <w:lang w:eastAsia="ja-JP"/>
              </w:rPr>
              <w:t>)</w:t>
            </w:r>
          </w:p>
        </w:tc>
        <w:tc>
          <w:tcPr>
            <w:tcW w:w="4751" w:type="dxa"/>
          </w:tcPr>
          <w:p w14:paraId="0B223E55" w14:textId="77777777" w:rsidR="00692075" w:rsidRPr="00CF57E8" w:rsidRDefault="00692075" w:rsidP="00692075">
            <w:pPr>
              <w:pStyle w:val="Paragraph"/>
              <w:ind w:firstLine="0"/>
              <w:jc w:val="center"/>
              <w:rPr>
                <w:lang w:eastAsia="ja-JP"/>
              </w:rPr>
            </w:pPr>
            <w:r w:rsidRPr="00CF57E8">
              <w:rPr>
                <w:rFonts w:hint="eastAsia"/>
                <w:lang w:eastAsia="ja-JP"/>
              </w:rPr>
              <w:t>(</w:t>
            </w:r>
            <w:r w:rsidRPr="00CF57E8">
              <w:rPr>
                <w:lang w:eastAsia="ja-JP"/>
              </w:rPr>
              <w:t>b</w:t>
            </w:r>
            <w:r w:rsidRPr="00CF57E8">
              <w:rPr>
                <w:rFonts w:hint="eastAsia"/>
                <w:lang w:eastAsia="ja-JP"/>
              </w:rPr>
              <w:t>)</w:t>
            </w:r>
          </w:p>
        </w:tc>
      </w:tr>
    </w:tbl>
    <w:p w14:paraId="009B3E81" w14:textId="76EBA15F" w:rsidR="0067315D" w:rsidRPr="00CF57E8" w:rsidRDefault="00092742" w:rsidP="00CF6723">
      <w:pPr>
        <w:pStyle w:val="TableCaption"/>
      </w:pPr>
      <w:r w:rsidRPr="00CF57E8">
        <w:rPr>
          <w:b/>
        </w:rPr>
        <w:t>F</w:t>
      </w:r>
      <w:r w:rsidR="00FA6A93" w:rsidRPr="00CF57E8">
        <w:rPr>
          <w:b/>
        </w:rPr>
        <w:t>IGURE</w:t>
      </w:r>
      <w:r w:rsidRPr="00CF57E8">
        <w:rPr>
          <w:b/>
        </w:rPr>
        <w:t xml:space="preserve"> 2.</w:t>
      </w:r>
      <w:r w:rsidRPr="00CF57E8">
        <w:t xml:space="preserve"> (a) </w:t>
      </w:r>
      <w:r w:rsidR="00531B2C" w:rsidRPr="00CF57E8">
        <w:t>A trend of beam operation from Oct. 2019 – Jul. 2020.</w:t>
      </w:r>
      <w:r w:rsidR="00692075" w:rsidRPr="00CF57E8">
        <w:t xml:space="preserve"> </w:t>
      </w:r>
      <w:r w:rsidRPr="00CF57E8">
        <w:t xml:space="preserve">(b) </w:t>
      </w:r>
      <w:r w:rsidR="00531B2C" w:rsidRPr="00CF57E8">
        <w:t xml:space="preserve">Continuous operation time of </w:t>
      </w:r>
      <w:r w:rsidR="00EE4159" w:rsidRPr="00CF57E8">
        <w:t xml:space="preserve">the </w:t>
      </w:r>
      <w:r w:rsidR="00531B2C" w:rsidRPr="00CF57E8">
        <w:t>J-PARC RF ion source in each RUN events. Blue, green and red bars show the operation time for the beam current up to 33 mA, 47 mA and 60 mA, respectively.</w:t>
      </w:r>
    </w:p>
    <w:p w14:paraId="5EB98545" w14:textId="77777777" w:rsidR="00092742" w:rsidRPr="00CF57E8" w:rsidRDefault="00092742" w:rsidP="00827050">
      <w:pPr>
        <w:pStyle w:val="Paragraph"/>
        <w:rPr>
          <w:lang w:eastAsia="ja-JP"/>
        </w:rPr>
      </w:pPr>
    </w:p>
    <w:p w14:paraId="0E3AA0EE" w14:textId="6D7E980A" w:rsidR="005C6447" w:rsidRPr="00CF57E8" w:rsidRDefault="00AE6BCB" w:rsidP="005C6447">
      <w:pPr>
        <w:pStyle w:val="Paragraph"/>
        <w:ind w:firstLine="0"/>
        <w:rPr>
          <w:lang w:eastAsia="ja-JP"/>
        </w:rPr>
      </w:pPr>
      <w:r w:rsidRPr="00CF57E8">
        <w:rPr>
          <w:lang w:eastAsia="ja-JP"/>
        </w:rPr>
        <w:t xml:space="preserve">corresponds to the doubled RF frequency to the ion source, take place at the surrounding part (&gt; </w:t>
      </w:r>
      <w:r w:rsidRPr="00CF57E8">
        <w:rPr>
          <w:rFonts w:hint="eastAsia"/>
          <w:lang w:eastAsia="ja-JP"/>
        </w:rPr>
        <w:t>0.8</w:t>
      </w:r>
      <w:r w:rsidRPr="00CF57E8">
        <w:rPr>
          <w:lang w:eastAsia="ja-JP"/>
        </w:rPr>
        <w:t xml:space="preserve"> mm from the beam center), </w:t>
      </w:r>
      <w:r w:rsidR="00692075" w:rsidRPr="00CF57E8">
        <w:rPr>
          <w:lang w:eastAsia="ja-JP"/>
        </w:rPr>
        <w:t>namely at beam halo. However, at this moment, the signal from the Faraday-Cup is not amplified due to the cut-off frequency of the data acquisition system. Also, the next task was to focus on the phase space measurement.</w:t>
      </w:r>
      <w:r w:rsidR="005C6447" w:rsidRPr="00CF57E8">
        <w:rPr>
          <w:rFonts w:hint="eastAsia"/>
          <w:lang w:eastAsia="ja-JP"/>
        </w:rPr>
        <w:t xml:space="preserve"> </w:t>
      </w:r>
      <w:r w:rsidR="005C6447" w:rsidRPr="00CF57E8">
        <w:rPr>
          <w:lang w:eastAsia="ja-JP"/>
        </w:rPr>
        <w:t xml:space="preserve"> </w:t>
      </w:r>
      <w:r w:rsidR="00DA5614" w:rsidRPr="00CF57E8">
        <w:rPr>
          <w:lang w:eastAsia="ja-JP"/>
        </w:rPr>
        <w:t xml:space="preserve">At </w:t>
      </w:r>
      <w:r w:rsidR="005C6447" w:rsidRPr="00CF57E8">
        <w:rPr>
          <w:lang w:eastAsia="ja-JP"/>
        </w:rPr>
        <w:t xml:space="preserve">the present </w:t>
      </w:r>
      <w:r w:rsidR="00DA5614" w:rsidRPr="00CF57E8">
        <w:rPr>
          <w:lang w:eastAsia="ja-JP"/>
        </w:rPr>
        <w:t>time</w:t>
      </w:r>
      <w:r w:rsidR="005C6447" w:rsidRPr="00CF57E8">
        <w:rPr>
          <w:lang w:eastAsia="ja-JP"/>
        </w:rPr>
        <w:t>, the fluctuation in the H</w:t>
      </w:r>
      <w:r w:rsidR="005C6447" w:rsidRPr="00CF57E8">
        <w:rPr>
          <w:vertAlign w:val="superscript"/>
          <w:lang w:eastAsia="ja-JP"/>
        </w:rPr>
        <w:t>-</w:t>
      </w:r>
      <w:r w:rsidR="005C6447" w:rsidRPr="00CF57E8">
        <w:rPr>
          <w:lang w:eastAsia="ja-JP"/>
        </w:rPr>
        <w:t xml:space="preserve"> beam in a few MHz does not result in serious beam loss or resultant activation of components of the linac.</w:t>
      </w:r>
      <w:r w:rsidR="005C6447" w:rsidRPr="00CF57E8">
        <w:rPr>
          <w:rFonts w:hint="eastAsia"/>
          <w:lang w:eastAsia="ja-JP"/>
        </w:rPr>
        <w:t xml:space="preserve"> </w:t>
      </w:r>
      <w:r w:rsidR="005C6447" w:rsidRPr="00CF57E8">
        <w:rPr>
          <w:lang w:eastAsia="ja-JP"/>
        </w:rPr>
        <w:t xml:space="preserve">However, the problem may become an issue when we proceed the beam upgrade such as </w:t>
      </w:r>
      <w:r w:rsidR="00CC5072" w:rsidRPr="00CF57E8">
        <w:rPr>
          <w:lang w:eastAsia="ja-JP"/>
        </w:rPr>
        <w:t xml:space="preserve">in </w:t>
      </w:r>
      <w:r w:rsidR="005C6447" w:rsidRPr="00CF57E8">
        <w:rPr>
          <w:lang w:eastAsia="ja-JP"/>
        </w:rPr>
        <w:t xml:space="preserve">beam intensity or duty factor. As this point of view, </w:t>
      </w:r>
      <w:r w:rsidR="00813272" w:rsidRPr="00CF57E8">
        <w:rPr>
          <w:lang w:eastAsia="ja-JP"/>
        </w:rPr>
        <w:t xml:space="preserve">the </w:t>
      </w:r>
      <w:r w:rsidR="005C6447" w:rsidRPr="00CF57E8">
        <w:rPr>
          <w:lang w:eastAsia="ja-JP"/>
        </w:rPr>
        <w:t>purpose of this study is to understand the beam fluctuation characteristics from the RF ion source.</w:t>
      </w:r>
    </w:p>
    <w:p w14:paraId="7A3C88DF" w14:textId="77777777" w:rsidR="005C6447" w:rsidRPr="00CF57E8" w:rsidRDefault="005C6447" w:rsidP="005C6447">
      <w:pPr>
        <w:pStyle w:val="Paragraph"/>
        <w:rPr>
          <w:lang w:eastAsia="ja-JP"/>
        </w:rPr>
      </w:pPr>
    </w:p>
    <w:p w14:paraId="7F5BDEF9" w14:textId="51BD6FA1" w:rsidR="00725861" w:rsidRPr="00CF57E8" w:rsidRDefault="007061A5" w:rsidP="005C6447">
      <w:pPr>
        <w:pStyle w:val="Paragraph"/>
        <w:rPr>
          <w:lang w:eastAsia="ja-JP"/>
        </w:rPr>
      </w:pPr>
      <w:r w:rsidRPr="00CF57E8">
        <w:rPr>
          <w:lang w:eastAsia="ja-JP"/>
        </w:rPr>
        <w:t xml:space="preserve">In the present study, effect of the RF frequency of the ion source to the beam phase space at the RFQ entrance is measured by </w:t>
      </w:r>
      <w:r w:rsidR="00BD707E" w:rsidRPr="00CF57E8">
        <w:rPr>
          <w:lang w:eastAsia="ja-JP"/>
        </w:rPr>
        <w:t xml:space="preserve">an </w:t>
      </w:r>
      <w:r w:rsidRPr="00CF57E8">
        <w:rPr>
          <w:lang w:eastAsia="ja-JP"/>
        </w:rPr>
        <w:t>emittance m</w:t>
      </w:r>
      <w:r w:rsidR="00986613" w:rsidRPr="00CF57E8">
        <w:rPr>
          <w:lang w:eastAsia="ja-JP"/>
        </w:rPr>
        <w:t>easurement</w:t>
      </w:r>
      <w:r w:rsidRPr="00CF57E8">
        <w:rPr>
          <w:lang w:eastAsia="ja-JP"/>
        </w:rPr>
        <w:t xml:space="preserve"> </w:t>
      </w:r>
      <w:r w:rsidR="00792634" w:rsidRPr="00CF57E8">
        <w:rPr>
          <w:lang w:eastAsia="ja-JP"/>
        </w:rPr>
        <w:t xml:space="preserve">system </w:t>
      </w:r>
      <w:r w:rsidRPr="00CF57E8">
        <w:rPr>
          <w:lang w:eastAsia="ja-JP"/>
        </w:rPr>
        <w:t xml:space="preserve">at ISTS. </w:t>
      </w:r>
      <w:r w:rsidR="005E4124" w:rsidRPr="00CF57E8">
        <w:rPr>
          <w:lang w:eastAsia="ja-JP"/>
        </w:rPr>
        <w:t>In the 2</w:t>
      </w:r>
      <w:r w:rsidR="005E4124" w:rsidRPr="00CF57E8">
        <w:rPr>
          <w:vertAlign w:val="superscript"/>
          <w:lang w:eastAsia="ja-JP"/>
        </w:rPr>
        <w:t>nd</w:t>
      </w:r>
      <w:r w:rsidR="005E4124" w:rsidRPr="00CF57E8">
        <w:rPr>
          <w:lang w:eastAsia="ja-JP"/>
        </w:rPr>
        <w:t xml:space="preserve"> section, </w:t>
      </w:r>
      <w:r w:rsidR="00A621DF" w:rsidRPr="00CF57E8">
        <w:rPr>
          <w:lang w:eastAsia="ja-JP"/>
        </w:rPr>
        <w:t>the RF ion source and ISTS</w:t>
      </w:r>
      <w:r w:rsidR="00986613" w:rsidRPr="00CF57E8">
        <w:rPr>
          <w:lang w:eastAsia="ja-JP"/>
        </w:rPr>
        <w:t xml:space="preserve"> configuration </w:t>
      </w:r>
      <w:r w:rsidR="00A621DF" w:rsidRPr="00CF57E8">
        <w:rPr>
          <w:lang w:eastAsia="ja-JP"/>
        </w:rPr>
        <w:t>are briefly explained. Details of t</w:t>
      </w:r>
      <w:r w:rsidR="00986613" w:rsidRPr="00CF57E8">
        <w:rPr>
          <w:lang w:eastAsia="ja-JP"/>
        </w:rPr>
        <w:t>he high-speed double slit emittance monitor</w:t>
      </w:r>
      <w:r w:rsidR="005A6C10" w:rsidRPr="00CF57E8">
        <w:rPr>
          <w:lang w:eastAsia="ja-JP"/>
        </w:rPr>
        <w:t>, which can observe time variation of beam phase space with high time resolution</w:t>
      </w:r>
      <w:r w:rsidR="00A621DF" w:rsidRPr="00CF57E8">
        <w:rPr>
          <w:lang w:eastAsia="ja-JP"/>
        </w:rPr>
        <w:t xml:space="preserve"> </w:t>
      </w:r>
      <w:r w:rsidR="005A6C10" w:rsidRPr="00CF57E8">
        <w:rPr>
          <w:lang w:eastAsia="ja-JP"/>
        </w:rPr>
        <w:t xml:space="preserve">more than few MHz, </w:t>
      </w:r>
      <w:r w:rsidR="00A621DF" w:rsidRPr="00CF57E8">
        <w:rPr>
          <w:lang w:eastAsia="ja-JP"/>
        </w:rPr>
        <w:t>are introduced</w:t>
      </w:r>
      <w:r w:rsidR="002329C9" w:rsidRPr="00CF57E8">
        <w:rPr>
          <w:lang w:eastAsia="ja-JP"/>
        </w:rPr>
        <w:t xml:space="preserve"> </w:t>
      </w:r>
      <w:r w:rsidR="00A621DF" w:rsidRPr="00CF57E8">
        <w:rPr>
          <w:lang w:eastAsia="ja-JP"/>
        </w:rPr>
        <w:t>i</w:t>
      </w:r>
      <w:r w:rsidR="002329C9" w:rsidRPr="00CF57E8">
        <w:rPr>
          <w:lang w:eastAsia="ja-JP"/>
        </w:rPr>
        <w:t>n section 3</w:t>
      </w:r>
      <w:r w:rsidR="00A621DF" w:rsidRPr="00CF57E8">
        <w:rPr>
          <w:lang w:eastAsia="ja-JP"/>
        </w:rPr>
        <w:t>. In the 4</w:t>
      </w:r>
      <w:r w:rsidR="00A621DF" w:rsidRPr="00CF57E8">
        <w:rPr>
          <w:vertAlign w:val="superscript"/>
          <w:lang w:eastAsia="ja-JP"/>
        </w:rPr>
        <w:t>th</w:t>
      </w:r>
      <w:r w:rsidR="00A621DF" w:rsidRPr="00CF57E8">
        <w:rPr>
          <w:lang w:eastAsia="ja-JP"/>
        </w:rPr>
        <w:t xml:space="preserve"> section</w:t>
      </w:r>
      <w:r w:rsidR="002329C9" w:rsidRPr="00CF57E8">
        <w:rPr>
          <w:lang w:eastAsia="ja-JP"/>
        </w:rPr>
        <w:t xml:space="preserve">, </w:t>
      </w:r>
      <w:r w:rsidR="00A621DF" w:rsidRPr="00CF57E8">
        <w:rPr>
          <w:lang w:eastAsia="ja-JP"/>
        </w:rPr>
        <w:t xml:space="preserve">condition of the beam experiment and the main results are shown. </w:t>
      </w:r>
      <w:r w:rsidR="00CE01C3" w:rsidRPr="00CF57E8">
        <w:rPr>
          <w:lang w:eastAsia="ja-JP"/>
        </w:rPr>
        <w:t>Time variation of the beam emittance and the Twiss parameters are investigated from the beam current wave forms (WF) in the phase space. In the 5</w:t>
      </w:r>
      <w:r w:rsidR="00CE01C3" w:rsidRPr="00CF57E8">
        <w:rPr>
          <w:vertAlign w:val="superscript"/>
          <w:lang w:eastAsia="ja-JP"/>
        </w:rPr>
        <w:t>th</w:t>
      </w:r>
      <w:r w:rsidR="00CE01C3" w:rsidRPr="00CF57E8">
        <w:rPr>
          <w:lang w:eastAsia="ja-JP"/>
        </w:rPr>
        <w:t xml:space="preserve"> section, </w:t>
      </w:r>
      <w:r w:rsidR="005A6C10" w:rsidRPr="00CF57E8">
        <w:rPr>
          <w:lang w:eastAsia="ja-JP"/>
        </w:rPr>
        <w:t>the relation between the ICP-RF plasma and behavior of the extracted beam is discussed.</w:t>
      </w:r>
    </w:p>
    <w:p w14:paraId="0286025A" w14:textId="77777777" w:rsidR="00155B67" w:rsidRPr="00CF57E8" w:rsidRDefault="005C6447" w:rsidP="000B011E">
      <w:pPr>
        <w:pStyle w:val="1"/>
      </w:pPr>
      <w:r w:rsidRPr="00CF57E8">
        <w:lastRenderedPageBreak/>
        <w:t>I</w:t>
      </w:r>
      <w:r w:rsidR="00D52228" w:rsidRPr="00CF57E8">
        <w:t xml:space="preserve">on </w:t>
      </w:r>
      <w:r w:rsidRPr="00CF57E8">
        <w:t>S</w:t>
      </w:r>
      <w:r w:rsidR="00D52228" w:rsidRPr="00CF57E8">
        <w:t xml:space="preserve">ource </w:t>
      </w:r>
      <w:r w:rsidRPr="00CF57E8">
        <w:t>T</w:t>
      </w:r>
      <w:r w:rsidR="00D52228" w:rsidRPr="00CF57E8">
        <w:t xml:space="preserve">est </w:t>
      </w:r>
      <w:r w:rsidRPr="00CF57E8">
        <w:t>S</w:t>
      </w:r>
      <w:r w:rsidR="00D52228" w:rsidRPr="00CF57E8">
        <w:t>tand (ISTS)</w:t>
      </w:r>
    </w:p>
    <w:p w14:paraId="6A14EEF7" w14:textId="65215AF9" w:rsidR="00D52228" w:rsidRPr="00CF57E8" w:rsidRDefault="00D52228" w:rsidP="00155B67">
      <w:pPr>
        <w:pStyle w:val="Paragraph"/>
      </w:pPr>
      <w:r w:rsidRPr="00CF57E8">
        <w:t xml:space="preserve">Figure </w:t>
      </w:r>
      <w:r w:rsidR="00B143CE" w:rsidRPr="00CF57E8">
        <w:t>3</w:t>
      </w:r>
      <w:r w:rsidRPr="00CF57E8">
        <w:t xml:space="preserve"> shows a schematic drawing of the ion source test stand (ISTS) which has the same configuration as the actual J-PARC linac front-end. The RF ion source, as shown in Fig. 1, is equipped with a three-turn internal antenna coil. The plasma chamber is </w:t>
      </w:r>
      <w:r w:rsidR="0047543F" w:rsidRPr="00CF57E8">
        <w:t xml:space="preserve">a cylindrical shape </w:t>
      </w:r>
      <w:r w:rsidR="00235C99" w:rsidRPr="00CF57E8">
        <w:t>and the diameter of</w:t>
      </w:r>
      <w:r w:rsidRPr="00CF57E8">
        <w:t xml:space="preserve">100 mm and 120 mm </w:t>
      </w:r>
      <w:r w:rsidR="00824A68" w:rsidRPr="00CF57E8">
        <w:t xml:space="preserve">long </w:t>
      </w:r>
      <w:r w:rsidRPr="00CF57E8">
        <w:t xml:space="preserve">in axial direction. The chamber is surrounded by 18 poles of cusp permanent magnets for the </w:t>
      </w:r>
      <w:r w:rsidR="00235C99" w:rsidRPr="00CF57E8">
        <w:t xml:space="preserve">plasma </w:t>
      </w:r>
      <w:r w:rsidRPr="00CF57E8">
        <w:t>confinement. A pair of rod filter magnet</w:t>
      </w:r>
      <w:r w:rsidR="003963BF" w:rsidRPr="00CF57E8">
        <w:t>s</w:t>
      </w:r>
      <w:r w:rsidRPr="00CF57E8">
        <w:t xml:space="preserve"> is inserted just above the taper shaped aperture</w:t>
      </w:r>
      <w:r w:rsidR="002F73FB" w:rsidRPr="00CF57E8">
        <w:t>, which has diameter of 9 mm,</w:t>
      </w:r>
      <w:r w:rsidRPr="00CF57E8">
        <w:t xml:space="preserve"> of the plasma electrode in order to remove </w:t>
      </w:r>
      <w:r w:rsidR="0009000E" w:rsidRPr="00CF57E8">
        <w:t>a high-</w:t>
      </w:r>
      <w:r w:rsidRPr="00CF57E8">
        <w:t xml:space="preserve">temperature electron flux in the extraction region. </w:t>
      </w:r>
    </w:p>
    <w:p w14:paraId="40206362" w14:textId="77777777" w:rsidR="006B00D8" w:rsidRPr="00CF57E8" w:rsidRDefault="006B00D8" w:rsidP="00155B67">
      <w:pPr>
        <w:pStyle w:val="Paragraph"/>
      </w:pPr>
    </w:p>
    <w:p w14:paraId="3591756D" w14:textId="33D06038" w:rsidR="00155B67" w:rsidRPr="00CF57E8" w:rsidRDefault="002F73FB" w:rsidP="005F14D3">
      <w:pPr>
        <w:pStyle w:val="Paragraph"/>
      </w:pPr>
      <w:r w:rsidRPr="00CF57E8">
        <w:t xml:space="preserve">In J-PARC operation, combination of two different RF power input is applied; (1) 30 MHz, 30 W, CW input and (2) 2 MHz pulsed input with repetition rate up to 25 Hz and pulse width up to 800 </w:t>
      </w:r>
      <w:r w:rsidRPr="00CF57E8">
        <w:rPr>
          <w:rFonts w:ascii="Symbol" w:hAnsi="Symbol"/>
        </w:rPr>
        <w:t></w:t>
      </w:r>
      <w:r w:rsidRPr="00CF57E8">
        <w:t>s. The forward RF power of the 2MHz input is 26 – 30 kW in the recent operations</w:t>
      </w:r>
      <w:r w:rsidR="006B00D8" w:rsidRPr="00CF57E8">
        <w:t>,</w:t>
      </w:r>
      <w:r w:rsidRPr="00CF57E8">
        <w:t xml:space="preserve"> while the reflected RF power is reduced to </w:t>
      </w:r>
      <w:r w:rsidR="0028675A" w:rsidRPr="00CF57E8">
        <w:t xml:space="preserve">almost </w:t>
      </w:r>
      <w:r w:rsidRPr="00CF57E8">
        <w:t>zero.</w:t>
      </w:r>
      <w:r w:rsidR="006B00D8" w:rsidRPr="00CF57E8">
        <w:t xml:space="preserve"> </w:t>
      </w:r>
      <w:r w:rsidR="00D52228" w:rsidRPr="00CF57E8">
        <w:t xml:space="preserve">A </w:t>
      </w:r>
      <w:r w:rsidR="00EC48E0" w:rsidRPr="00CF57E8">
        <w:t>50-</w:t>
      </w:r>
      <w:r w:rsidR="00D52228" w:rsidRPr="00CF57E8">
        <w:t xml:space="preserve">keV electrostatic acceleration part is </w:t>
      </w:r>
      <w:r w:rsidR="006B00D8" w:rsidRPr="00CF57E8">
        <w:t>connected to the RF ion source. At the downstream, two DC solenoids</w:t>
      </w:r>
      <w:r w:rsidR="005F14D3" w:rsidRPr="00CF57E8">
        <w:t xml:space="preserve"> (SOL1 and SOL2)</w:t>
      </w:r>
      <w:r w:rsidR="006B00D8" w:rsidRPr="00CF57E8">
        <w:t xml:space="preserve"> are located </w:t>
      </w:r>
      <w:r w:rsidR="005F14D3" w:rsidRPr="00CF57E8">
        <w:t xml:space="preserve">for the Twiss parameter matching of the RFQ which follows the SOL2 in the actual linac. </w:t>
      </w:r>
      <w:r w:rsidR="005F14D3" w:rsidRPr="00CF57E8">
        <w:rPr>
          <w:rFonts w:hint="eastAsia"/>
          <w:lang w:eastAsia="ja-JP"/>
        </w:rPr>
        <w:t xml:space="preserve">The </w:t>
      </w:r>
      <w:r w:rsidR="005F14D3" w:rsidRPr="00CF57E8">
        <w:rPr>
          <w:lang w:eastAsia="ja-JP"/>
        </w:rPr>
        <w:t xml:space="preserve">beam transport component equipped </w:t>
      </w:r>
      <w:r w:rsidR="00EA3BE7" w:rsidRPr="00CF57E8">
        <w:rPr>
          <w:lang w:eastAsia="ja-JP"/>
        </w:rPr>
        <w:t xml:space="preserve">with </w:t>
      </w:r>
      <w:r w:rsidR="005F14D3" w:rsidRPr="00CF57E8">
        <w:rPr>
          <w:lang w:eastAsia="ja-JP"/>
        </w:rPr>
        <w:t>two solenoids is so-called</w:t>
      </w:r>
      <w:r w:rsidR="006B00D8" w:rsidRPr="00CF57E8">
        <w:t xml:space="preserve"> L</w:t>
      </w:r>
      <w:r w:rsidR="005F14D3" w:rsidRPr="00CF57E8">
        <w:t>ow Energy Beam Transport (LEBT). At the end part of the test stand, a double slit emittance monitor is installed for the beam phase space measurement instead of the RFQ. The axial position of the emittance monitor is exactly the same as the upstream edge of the RFQ vane (</w:t>
      </w:r>
      <w:r w:rsidR="001556FD" w:rsidRPr="00CF57E8">
        <w:t xml:space="preserve">the </w:t>
      </w:r>
      <w:r w:rsidR="005F14D3" w:rsidRPr="00CF57E8">
        <w:t xml:space="preserve">RFQ entrance). </w:t>
      </w:r>
    </w:p>
    <w:p w14:paraId="2852B3BC" w14:textId="77777777" w:rsidR="00D52228" w:rsidRPr="00CF57E8" w:rsidRDefault="00D52228" w:rsidP="00155B67">
      <w:pPr>
        <w:pStyle w:val="Paragraph"/>
      </w:pP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52ADF800" w14:textId="77777777" w:rsidTr="00746C53">
        <w:trPr>
          <w:trHeight w:val="2974"/>
        </w:trPr>
        <w:tc>
          <w:tcPr>
            <w:tcW w:w="9354" w:type="dxa"/>
          </w:tcPr>
          <w:p w14:paraId="07C604AC" w14:textId="75BE47D8" w:rsidR="00D52228" w:rsidRPr="00CF57E8" w:rsidRDefault="00D52228" w:rsidP="00746C53">
            <w:pPr>
              <w:pStyle w:val="Paragraph"/>
              <w:ind w:firstLine="0"/>
              <w:jc w:val="center"/>
            </w:pPr>
            <w:r w:rsidRPr="00CF57E8">
              <w:rPr>
                <w:noProof/>
                <w:lang w:eastAsia="ja-JP"/>
              </w:rPr>
              <w:drawing>
                <wp:inline distT="0" distB="0" distL="0" distR="0" wp14:anchorId="645B2B01" wp14:editId="188DB83B">
                  <wp:extent cx="3780000" cy="268961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000" cy="2689615"/>
                          </a:xfrm>
                          <a:prstGeom prst="rect">
                            <a:avLst/>
                          </a:prstGeom>
                        </pic:spPr>
                      </pic:pic>
                    </a:graphicData>
                  </a:graphic>
                </wp:inline>
              </w:drawing>
            </w:r>
          </w:p>
        </w:tc>
      </w:tr>
    </w:tbl>
    <w:p w14:paraId="770FF6B5" w14:textId="5C081AF6" w:rsidR="00D52228" w:rsidRPr="00CF57E8" w:rsidRDefault="00D52228" w:rsidP="00D52228">
      <w:pPr>
        <w:pStyle w:val="FigureCaption"/>
        <w:rPr>
          <w:sz w:val="20"/>
        </w:rPr>
      </w:pPr>
      <w:r w:rsidRPr="00CF57E8">
        <w:rPr>
          <w:b/>
          <w:caps/>
        </w:rPr>
        <w:t xml:space="preserve">Figure </w:t>
      </w:r>
      <w:r w:rsidR="00B143CE" w:rsidRPr="00CF57E8">
        <w:rPr>
          <w:b/>
          <w:caps/>
        </w:rPr>
        <w:t>3</w:t>
      </w:r>
      <w:r w:rsidRPr="00CF57E8">
        <w:rPr>
          <w:b/>
          <w:caps/>
        </w:rPr>
        <w:t>.</w:t>
      </w:r>
      <w:r w:rsidRPr="00CF57E8">
        <w:t xml:space="preserve"> </w:t>
      </w:r>
      <w:r w:rsidR="00442D1F" w:rsidRPr="00CF57E8">
        <w:t xml:space="preserve">A schematic </w:t>
      </w:r>
      <w:r w:rsidRPr="00CF57E8">
        <w:t>drawing of the ion source test stand (ISTS).</w:t>
      </w:r>
    </w:p>
    <w:p w14:paraId="3A786E5F" w14:textId="77777777" w:rsidR="00D52228" w:rsidRPr="00CF57E8" w:rsidRDefault="00D52228" w:rsidP="00155B67">
      <w:pPr>
        <w:pStyle w:val="Paragraph"/>
      </w:pPr>
    </w:p>
    <w:p w14:paraId="392F0CA7" w14:textId="665A964F" w:rsidR="00616F3B" w:rsidRPr="00CF57E8" w:rsidRDefault="005F14D3" w:rsidP="000B011E">
      <w:pPr>
        <w:pStyle w:val="1"/>
      </w:pPr>
      <w:r w:rsidRPr="00CF57E8">
        <w:t>High Speed Double Slit Emittance Monitor</w:t>
      </w:r>
      <w:r w:rsidR="000B011E" w:rsidRPr="00CF57E8">
        <w:t xml:space="preserve"> SYSTEM</w:t>
      </w:r>
    </w:p>
    <w:p w14:paraId="5D0529D9" w14:textId="00BA297B" w:rsidR="00616F3B" w:rsidRPr="00CF57E8" w:rsidRDefault="00584793" w:rsidP="00B143CE">
      <w:pPr>
        <w:pStyle w:val="Paragraph"/>
      </w:pPr>
      <w:r w:rsidRPr="00CF57E8">
        <w:t>A basic concept of the double slit emittance monitor is well known [</w:t>
      </w:r>
      <w:r w:rsidR="001556FD" w:rsidRPr="00CF57E8">
        <w:t>5</w:t>
      </w:r>
      <w:r w:rsidRPr="00CF57E8">
        <w:t>]</w:t>
      </w:r>
      <w:r w:rsidR="001966BB" w:rsidRPr="00CF57E8">
        <w:t xml:space="preserve"> and the monitor has been applied to the phase space measurement in J-PARC ion source</w:t>
      </w:r>
      <w:r w:rsidR="00EF7EA3" w:rsidRPr="00CF57E8">
        <w:t xml:space="preserve"> from the moment of the foundation</w:t>
      </w:r>
      <w:r w:rsidRPr="00CF57E8">
        <w:t xml:space="preserve">. </w:t>
      </w:r>
      <w:r w:rsidR="001966BB" w:rsidRPr="00CF57E8">
        <w:t xml:space="preserve">Figure </w:t>
      </w:r>
      <w:r w:rsidR="008419B3" w:rsidRPr="00CF57E8">
        <w:t>4</w:t>
      </w:r>
      <w:r w:rsidR="001966BB" w:rsidRPr="00CF57E8">
        <w:t xml:space="preserve"> shows </w:t>
      </w:r>
      <w:r w:rsidR="00D25758" w:rsidRPr="00CF57E8">
        <w:t xml:space="preserve">a </w:t>
      </w:r>
      <w:r w:rsidR="001966BB" w:rsidRPr="00CF57E8">
        <w:t>photo</w:t>
      </w:r>
      <w:r w:rsidR="00D25758" w:rsidRPr="00CF57E8">
        <w:t>graph</w:t>
      </w:r>
      <w:r w:rsidR="001966BB" w:rsidRPr="00CF57E8">
        <w:t xml:space="preserve"> of the emittance monitor installed in ISTS. </w:t>
      </w:r>
      <w:r w:rsidR="00B143CE" w:rsidRPr="00CF57E8">
        <w:t>The 1</w:t>
      </w:r>
      <w:r w:rsidR="00B143CE" w:rsidRPr="00CF57E8">
        <w:rPr>
          <w:vertAlign w:val="superscript"/>
        </w:rPr>
        <w:t>st</w:t>
      </w:r>
      <w:r w:rsidR="00B143CE" w:rsidRPr="00CF57E8">
        <w:t xml:space="preserve"> slit can be moved individually from the 2</w:t>
      </w:r>
      <w:r w:rsidR="00B143CE" w:rsidRPr="00CF57E8">
        <w:rPr>
          <w:vertAlign w:val="superscript"/>
        </w:rPr>
        <w:t>nd</w:t>
      </w:r>
      <w:r w:rsidR="00B143CE" w:rsidRPr="00CF57E8">
        <w:t xml:space="preserve"> slit which is con</w:t>
      </w:r>
      <w:r w:rsidR="00AC490A" w:rsidRPr="00CF57E8">
        <w:t xml:space="preserve">nected to the Faraday-Cup (FC). Configuration of slits, electron suppression voltage and signal termination of FC </w:t>
      </w:r>
      <w:r w:rsidR="00A45883" w:rsidRPr="00CF57E8">
        <w:t>are</w:t>
      </w:r>
      <w:r w:rsidR="00AC490A" w:rsidRPr="00CF57E8">
        <w:t xml:space="preserve"> shown in TABLE 1. </w:t>
      </w:r>
    </w:p>
    <w:p w14:paraId="2A23591A" w14:textId="77777777" w:rsidR="00A50830" w:rsidRPr="00CF57E8" w:rsidRDefault="00A50830" w:rsidP="00B143CE">
      <w:pPr>
        <w:pStyle w:val="Paragraph"/>
      </w:pPr>
    </w:p>
    <w:p w14:paraId="291E0A2C" w14:textId="3503AF99" w:rsidR="00A4624F" w:rsidRPr="00CF57E8" w:rsidRDefault="00A45883" w:rsidP="000A701E">
      <w:pPr>
        <w:pStyle w:val="Paragraph"/>
      </w:pPr>
      <w:r w:rsidRPr="00CF57E8">
        <w:t xml:space="preserve">Figure 5 shows a drawing of the control </w:t>
      </w:r>
      <w:r w:rsidR="000A1E77" w:rsidRPr="00CF57E8">
        <w:t xml:space="preserve">and data acquisition </w:t>
      </w:r>
      <w:r w:rsidRPr="00CF57E8">
        <w:t xml:space="preserve">system of the emittance monitor. In the data acquisition system, the signal </w:t>
      </w:r>
      <w:r w:rsidR="00A2574B" w:rsidRPr="00CF57E8">
        <w:t xml:space="preserve">received </w:t>
      </w:r>
      <w:r w:rsidRPr="00CF57E8">
        <w:t xml:space="preserve">at the FC is amplified by </w:t>
      </w:r>
      <w:r w:rsidR="00F83CE2" w:rsidRPr="00CF57E8">
        <w:t xml:space="preserve">a </w:t>
      </w:r>
      <w:r w:rsidRPr="00CF57E8">
        <w:t xml:space="preserve">preamplifier and collected by </w:t>
      </w:r>
      <w:r w:rsidR="00F83CE2" w:rsidRPr="00CF57E8">
        <w:t xml:space="preserve">a </w:t>
      </w:r>
      <w:r w:rsidRPr="00CF57E8">
        <w:t>digitizer. A requirement of the data acquisition is to have time resolution higher than few MHz, which is focused in the present study.</w:t>
      </w:r>
      <w:r w:rsidR="00EE0824" w:rsidRPr="00CF57E8">
        <w:t xml:space="preserve"> </w:t>
      </w:r>
      <w:r w:rsidR="000F6166" w:rsidRPr="00CF57E8">
        <w:t xml:space="preserve">The data acquisition </w:t>
      </w:r>
      <w:r w:rsidR="006C2A06" w:rsidRPr="00CF57E8">
        <w:t>system consists of</w:t>
      </w:r>
      <w:r w:rsidR="000F6166" w:rsidRPr="00CF57E8">
        <w:t xml:space="preserve"> a high-speed digitizer and a differential preamplifier. The digitizer is SPECTRUM M2i.4960-exp </w:t>
      </w:r>
      <w:r w:rsidR="00A94DF7" w:rsidRPr="00CF57E8">
        <w:t>which enable to vary the sampling rate in the range 1 – 60 MS/s by sampling clock [6].</w:t>
      </w: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3BC187F4" w14:textId="77777777" w:rsidTr="00746C53">
        <w:trPr>
          <w:trHeight w:val="2974"/>
        </w:trPr>
        <w:tc>
          <w:tcPr>
            <w:tcW w:w="9354" w:type="dxa"/>
          </w:tcPr>
          <w:p w14:paraId="0078F7A8" w14:textId="66D0D9A9" w:rsidR="001966BB" w:rsidRPr="00CF57E8" w:rsidRDefault="001966BB" w:rsidP="00746C53">
            <w:pPr>
              <w:pStyle w:val="Paragraph"/>
              <w:ind w:firstLine="0"/>
              <w:jc w:val="center"/>
            </w:pPr>
            <w:r w:rsidRPr="00CF57E8">
              <w:rPr>
                <w:noProof/>
                <w:lang w:eastAsia="ja-JP"/>
              </w:rPr>
              <w:lastRenderedPageBreak/>
              <w:drawing>
                <wp:inline distT="0" distB="0" distL="0" distR="0" wp14:anchorId="0FE1745F" wp14:editId="573A182F">
                  <wp:extent cx="3600000" cy="2257308"/>
                  <wp:effectExtent l="0" t="0" r="63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u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257308"/>
                          </a:xfrm>
                          <a:prstGeom prst="rect">
                            <a:avLst/>
                          </a:prstGeom>
                        </pic:spPr>
                      </pic:pic>
                    </a:graphicData>
                  </a:graphic>
                </wp:inline>
              </w:drawing>
            </w:r>
          </w:p>
        </w:tc>
      </w:tr>
    </w:tbl>
    <w:p w14:paraId="0A895DA8" w14:textId="1F4FA9B4" w:rsidR="001966BB" w:rsidRPr="00CF57E8" w:rsidRDefault="001966BB" w:rsidP="001966BB">
      <w:pPr>
        <w:pStyle w:val="FigureCaption"/>
        <w:rPr>
          <w:sz w:val="20"/>
        </w:rPr>
      </w:pPr>
      <w:r w:rsidRPr="00CF57E8">
        <w:rPr>
          <w:b/>
          <w:caps/>
        </w:rPr>
        <w:t xml:space="preserve">Figure </w:t>
      </w:r>
      <w:r w:rsidR="008419B3" w:rsidRPr="00CF57E8">
        <w:rPr>
          <w:b/>
          <w:caps/>
        </w:rPr>
        <w:t>4</w:t>
      </w:r>
      <w:r w:rsidRPr="00CF57E8">
        <w:rPr>
          <w:b/>
          <w:caps/>
        </w:rPr>
        <w:t>.</w:t>
      </w:r>
      <w:r w:rsidRPr="00CF57E8">
        <w:t xml:space="preserve"> A </w:t>
      </w:r>
      <w:r w:rsidR="00D435B1" w:rsidRPr="00CF57E8">
        <w:t xml:space="preserve">photograph of the J-PARC </w:t>
      </w:r>
      <w:r w:rsidRPr="00CF57E8">
        <w:t>double slit emittance monitor installed in ISTS.</w:t>
      </w:r>
    </w:p>
    <w:p w14:paraId="52DAB5F2" w14:textId="77777777" w:rsidR="001966BB" w:rsidRPr="00CF57E8" w:rsidRDefault="001966BB" w:rsidP="001966BB">
      <w:pPr>
        <w:pStyle w:val="Paragraph"/>
      </w:pPr>
    </w:p>
    <w:tbl>
      <w:tblPr>
        <w:tblW w:w="0" w:type="auto"/>
        <w:jc w:val="center"/>
        <w:tblBorders>
          <w:bottom w:val="single" w:sz="4" w:space="0" w:color="auto"/>
        </w:tblBorders>
        <w:tblLayout w:type="fixed"/>
        <w:tblLook w:val="0000" w:firstRow="0" w:lastRow="0" w:firstColumn="0" w:lastColumn="0" w:noHBand="0" w:noVBand="0"/>
      </w:tblPr>
      <w:tblGrid>
        <w:gridCol w:w="4678"/>
        <w:gridCol w:w="3686"/>
      </w:tblGrid>
      <w:tr w:rsidR="00CF57E8" w:rsidRPr="00CF57E8" w14:paraId="564F47CB" w14:textId="77777777" w:rsidTr="00746C53">
        <w:trPr>
          <w:cantSplit/>
          <w:trHeight w:val="426"/>
          <w:jc w:val="center"/>
        </w:trPr>
        <w:tc>
          <w:tcPr>
            <w:tcW w:w="8364" w:type="dxa"/>
            <w:gridSpan w:val="2"/>
            <w:tcBorders>
              <w:bottom w:val="nil"/>
            </w:tcBorders>
          </w:tcPr>
          <w:p w14:paraId="2B82DC6F" w14:textId="77777777" w:rsidR="00EF7EA3" w:rsidRPr="00CF57E8" w:rsidRDefault="00EF7EA3" w:rsidP="00746C53">
            <w:pPr>
              <w:pStyle w:val="TableCaption"/>
            </w:pPr>
            <w:r w:rsidRPr="00CF57E8">
              <w:rPr>
                <w:b/>
              </w:rPr>
              <w:t xml:space="preserve">TABLE 1. </w:t>
            </w:r>
            <w:r w:rsidRPr="00CF57E8">
              <w:t xml:space="preserve"> Configuration and applied parameters of the double slit emittance monitor in the present study.</w:t>
            </w:r>
          </w:p>
        </w:tc>
      </w:tr>
      <w:tr w:rsidR="00CF57E8" w:rsidRPr="00CF57E8" w14:paraId="2C97A716" w14:textId="77777777" w:rsidTr="00746C53">
        <w:trPr>
          <w:cantSplit/>
          <w:trHeight w:val="272"/>
          <w:jc w:val="center"/>
        </w:trPr>
        <w:tc>
          <w:tcPr>
            <w:tcW w:w="8364" w:type="dxa"/>
            <w:gridSpan w:val="2"/>
            <w:tcBorders>
              <w:top w:val="single" w:sz="4" w:space="0" w:color="auto"/>
              <w:bottom w:val="single" w:sz="4" w:space="0" w:color="auto"/>
            </w:tcBorders>
            <w:vAlign w:val="center"/>
          </w:tcPr>
          <w:p w14:paraId="3A821CCD" w14:textId="77777777" w:rsidR="00EF7EA3" w:rsidRPr="00CF57E8" w:rsidRDefault="00EF7EA3" w:rsidP="00746C53">
            <w:pPr>
              <w:jc w:val="center"/>
              <w:rPr>
                <w:b/>
                <w:sz w:val="18"/>
                <w:szCs w:val="18"/>
                <w:lang w:eastAsia="ja-JP"/>
              </w:rPr>
            </w:pPr>
            <w:r w:rsidRPr="00CF57E8">
              <w:rPr>
                <w:b/>
                <w:sz w:val="18"/>
                <w:szCs w:val="18"/>
              </w:rPr>
              <w:t>Configuration and applied parameters</w:t>
            </w:r>
          </w:p>
        </w:tc>
      </w:tr>
      <w:tr w:rsidR="00CF57E8" w:rsidRPr="00CF57E8" w14:paraId="5F59544E" w14:textId="77777777" w:rsidTr="00746C53">
        <w:trPr>
          <w:cantSplit/>
          <w:jc w:val="center"/>
        </w:trPr>
        <w:tc>
          <w:tcPr>
            <w:tcW w:w="4678" w:type="dxa"/>
            <w:tcBorders>
              <w:top w:val="nil"/>
            </w:tcBorders>
          </w:tcPr>
          <w:p w14:paraId="50F1BCD3" w14:textId="77777777" w:rsidR="00EF7EA3" w:rsidRPr="00CF57E8" w:rsidRDefault="00EF7EA3" w:rsidP="00746C53">
            <w:pPr>
              <w:pStyle w:val="Paragraph"/>
            </w:pPr>
            <w:r w:rsidRPr="00CF57E8">
              <w:t>Slit width</w:t>
            </w:r>
          </w:p>
        </w:tc>
        <w:tc>
          <w:tcPr>
            <w:tcW w:w="3686" w:type="dxa"/>
            <w:tcBorders>
              <w:top w:val="nil"/>
            </w:tcBorders>
          </w:tcPr>
          <w:p w14:paraId="64E5CF94" w14:textId="77777777" w:rsidR="00EF7EA3" w:rsidRPr="00CF57E8" w:rsidRDefault="00EF7EA3" w:rsidP="00746C53">
            <w:pPr>
              <w:jc w:val="center"/>
              <w:rPr>
                <w:sz w:val="20"/>
              </w:rPr>
            </w:pPr>
            <w:r w:rsidRPr="00CF57E8">
              <w:rPr>
                <w:sz w:val="20"/>
              </w:rPr>
              <w:t>0.1 mm</w:t>
            </w:r>
          </w:p>
        </w:tc>
      </w:tr>
      <w:tr w:rsidR="00CF57E8" w:rsidRPr="00CF57E8" w14:paraId="65B4EE2D" w14:textId="77777777" w:rsidTr="00746C53">
        <w:trPr>
          <w:cantSplit/>
          <w:jc w:val="center"/>
        </w:trPr>
        <w:tc>
          <w:tcPr>
            <w:tcW w:w="4678" w:type="dxa"/>
          </w:tcPr>
          <w:p w14:paraId="010411A0" w14:textId="77777777" w:rsidR="00EF7EA3" w:rsidRPr="00CF57E8" w:rsidRDefault="00EF7EA3" w:rsidP="00746C53">
            <w:pPr>
              <w:pStyle w:val="Paragraph"/>
            </w:pPr>
            <w:r w:rsidRPr="00CF57E8">
              <w:t>Slit length</w:t>
            </w:r>
          </w:p>
        </w:tc>
        <w:tc>
          <w:tcPr>
            <w:tcW w:w="3686" w:type="dxa"/>
          </w:tcPr>
          <w:p w14:paraId="1424E013" w14:textId="77777777" w:rsidR="00EF7EA3" w:rsidRPr="00CF57E8" w:rsidRDefault="00EF7EA3" w:rsidP="00746C53">
            <w:pPr>
              <w:jc w:val="center"/>
              <w:rPr>
                <w:sz w:val="20"/>
              </w:rPr>
            </w:pPr>
            <w:r w:rsidRPr="00CF57E8">
              <w:rPr>
                <w:sz w:val="20"/>
              </w:rPr>
              <w:t>66.7 mm</w:t>
            </w:r>
          </w:p>
        </w:tc>
      </w:tr>
      <w:tr w:rsidR="00CF57E8" w:rsidRPr="00CF57E8" w14:paraId="79B334A4" w14:textId="77777777" w:rsidTr="00746C53">
        <w:trPr>
          <w:cantSplit/>
          <w:trHeight w:val="49"/>
          <w:jc w:val="center"/>
        </w:trPr>
        <w:tc>
          <w:tcPr>
            <w:tcW w:w="4678" w:type="dxa"/>
          </w:tcPr>
          <w:p w14:paraId="69221F4E" w14:textId="77777777" w:rsidR="00EF7EA3" w:rsidRPr="00CF57E8" w:rsidRDefault="00EF7EA3" w:rsidP="00746C53">
            <w:pPr>
              <w:pStyle w:val="Paragraph"/>
            </w:pPr>
            <w:r w:rsidRPr="00CF57E8">
              <w:t>Distance between 1</w:t>
            </w:r>
            <w:r w:rsidRPr="00CF57E8">
              <w:rPr>
                <w:vertAlign w:val="superscript"/>
              </w:rPr>
              <w:t>st</w:t>
            </w:r>
            <w:r w:rsidRPr="00CF57E8">
              <w:t xml:space="preserve"> and 2</w:t>
            </w:r>
            <w:r w:rsidRPr="00CF57E8">
              <w:rPr>
                <w:vertAlign w:val="superscript"/>
              </w:rPr>
              <w:t>nd</w:t>
            </w:r>
            <w:r w:rsidRPr="00CF57E8">
              <w:t xml:space="preserve"> slits</w:t>
            </w:r>
          </w:p>
        </w:tc>
        <w:tc>
          <w:tcPr>
            <w:tcW w:w="3686" w:type="dxa"/>
          </w:tcPr>
          <w:p w14:paraId="5D17EB85" w14:textId="77777777" w:rsidR="00EF7EA3" w:rsidRPr="00CF57E8" w:rsidRDefault="00EF7EA3" w:rsidP="00746C53">
            <w:pPr>
              <w:jc w:val="center"/>
              <w:rPr>
                <w:sz w:val="20"/>
              </w:rPr>
            </w:pPr>
            <w:r w:rsidRPr="00CF57E8">
              <w:rPr>
                <w:sz w:val="20"/>
              </w:rPr>
              <w:t>61.0 mm</w:t>
            </w:r>
          </w:p>
        </w:tc>
      </w:tr>
      <w:tr w:rsidR="00CF57E8" w:rsidRPr="00CF57E8" w14:paraId="24EA63B3" w14:textId="77777777" w:rsidTr="00746C53">
        <w:trPr>
          <w:cantSplit/>
          <w:trHeight w:val="49"/>
          <w:jc w:val="center"/>
        </w:trPr>
        <w:tc>
          <w:tcPr>
            <w:tcW w:w="4678" w:type="dxa"/>
          </w:tcPr>
          <w:p w14:paraId="6AF763EC" w14:textId="77777777" w:rsidR="00EF7EA3" w:rsidRPr="00CF57E8" w:rsidRDefault="00EF7EA3" w:rsidP="00746C53">
            <w:pPr>
              <w:pStyle w:val="Paragraph"/>
              <w:rPr>
                <w:lang w:eastAsia="ja-JP"/>
              </w:rPr>
            </w:pPr>
            <w:r w:rsidRPr="00CF57E8">
              <w:rPr>
                <w:lang w:eastAsia="ja-JP"/>
              </w:rPr>
              <w:t>E</w:t>
            </w:r>
            <w:r w:rsidRPr="00CF57E8">
              <w:rPr>
                <w:rFonts w:hint="eastAsia"/>
                <w:lang w:eastAsia="ja-JP"/>
              </w:rPr>
              <w:t xml:space="preserve">lectron </w:t>
            </w:r>
            <w:r w:rsidRPr="00CF57E8">
              <w:rPr>
                <w:lang w:eastAsia="ja-JP"/>
              </w:rPr>
              <w:t>suppression voltage in Faraday-Cup</w:t>
            </w:r>
          </w:p>
        </w:tc>
        <w:tc>
          <w:tcPr>
            <w:tcW w:w="3686" w:type="dxa"/>
          </w:tcPr>
          <w:p w14:paraId="2FC147C0" w14:textId="77777777" w:rsidR="00EF7EA3" w:rsidRPr="00CF57E8" w:rsidRDefault="00EF7EA3" w:rsidP="00746C53">
            <w:pPr>
              <w:pStyle w:val="ab"/>
              <w:ind w:leftChars="0" w:left="0"/>
              <w:jc w:val="center"/>
              <w:rPr>
                <w:sz w:val="20"/>
                <w:lang w:eastAsia="ja-JP"/>
              </w:rPr>
            </w:pPr>
            <w:r w:rsidRPr="00CF57E8">
              <w:rPr>
                <w:rFonts w:hint="eastAsia"/>
                <w:sz w:val="20"/>
                <w:lang w:eastAsia="ja-JP"/>
              </w:rPr>
              <w:t>-500 V</w:t>
            </w:r>
          </w:p>
        </w:tc>
      </w:tr>
      <w:tr w:rsidR="00EF7EA3" w:rsidRPr="00CF57E8" w14:paraId="710F75E4" w14:textId="77777777" w:rsidTr="00746C53">
        <w:trPr>
          <w:cantSplit/>
          <w:trHeight w:val="49"/>
          <w:jc w:val="center"/>
        </w:trPr>
        <w:tc>
          <w:tcPr>
            <w:tcW w:w="4678" w:type="dxa"/>
          </w:tcPr>
          <w:p w14:paraId="4EFF806D" w14:textId="77777777" w:rsidR="00EF7EA3" w:rsidRPr="00CF57E8" w:rsidRDefault="00EF7EA3" w:rsidP="00746C53">
            <w:pPr>
              <w:pStyle w:val="Paragraph"/>
              <w:rPr>
                <w:lang w:eastAsia="ja-JP"/>
              </w:rPr>
            </w:pPr>
            <w:r w:rsidRPr="00CF57E8">
              <w:rPr>
                <w:rFonts w:hint="eastAsia"/>
                <w:lang w:eastAsia="ja-JP"/>
              </w:rPr>
              <w:t>Faraday-Cup signal termination</w:t>
            </w:r>
          </w:p>
        </w:tc>
        <w:tc>
          <w:tcPr>
            <w:tcW w:w="3686" w:type="dxa"/>
          </w:tcPr>
          <w:p w14:paraId="3AEEAA7E" w14:textId="77777777" w:rsidR="00EF7EA3" w:rsidRPr="00CF57E8" w:rsidRDefault="00EF7EA3" w:rsidP="00746C53">
            <w:pPr>
              <w:jc w:val="center"/>
              <w:rPr>
                <w:sz w:val="20"/>
                <w:lang w:eastAsia="ja-JP"/>
              </w:rPr>
            </w:pPr>
            <w:r w:rsidRPr="00CF57E8">
              <w:rPr>
                <w:rFonts w:hint="eastAsia"/>
                <w:sz w:val="20"/>
                <w:lang w:eastAsia="ja-JP"/>
              </w:rPr>
              <w:t xml:space="preserve">100 </w:t>
            </w:r>
            <w:r w:rsidRPr="00CF57E8">
              <w:rPr>
                <w:rFonts w:ascii="Symbol" w:hAnsi="Symbol"/>
                <w:sz w:val="20"/>
                <w:lang w:eastAsia="ja-JP"/>
              </w:rPr>
              <w:t></w:t>
            </w:r>
          </w:p>
        </w:tc>
      </w:tr>
    </w:tbl>
    <w:p w14:paraId="792AAF06" w14:textId="77777777" w:rsidR="00EF7EA3" w:rsidRPr="00CF57E8" w:rsidRDefault="00EF7EA3" w:rsidP="001966BB">
      <w:pPr>
        <w:pStyle w:val="Paragraph"/>
      </w:pP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3652F2BA" w14:textId="77777777" w:rsidTr="00746C53">
        <w:trPr>
          <w:trHeight w:val="2974"/>
        </w:trPr>
        <w:tc>
          <w:tcPr>
            <w:tcW w:w="9354" w:type="dxa"/>
          </w:tcPr>
          <w:p w14:paraId="75897B7A" w14:textId="53653F63" w:rsidR="00A45883" w:rsidRPr="00CF57E8" w:rsidRDefault="00A45883" w:rsidP="00746C53">
            <w:pPr>
              <w:pStyle w:val="Paragraph"/>
              <w:ind w:firstLine="0"/>
              <w:jc w:val="center"/>
            </w:pPr>
            <w:r w:rsidRPr="00CF57E8">
              <w:rPr>
                <w:noProof/>
                <w:lang w:eastAsia="ja-JP"/>
              </w:rPr>
              <w:drawing>
                <wp:inline distT="0" distB="0" distL="0" distR="0" wp14:anchorId="6ABE9B56" wp14:editId="2D5A3166">
                  <wp:extent cx="3600000" cy="1973077"/>
                  <wp:effectExtent l="0" t="0" r="0" b="8255"/>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1973077"/>
                          </a:xfrm>
                          <a:prstGeom prst="rect">
                            <a:avLst/>
                          </a:prstGeom>
                        </pic:spPr>
                      </pic:pic>
                    </a:graphicData>
                  </a:graphic>
                </wp:inline>
              </w:drawing>
            </w:r>
          </w:p>
        </w:tc>
      </w:tr>
    </w:tbl>
    <w:p w14:paraId="2736A9B5" w14:textId="3C2C594E" w:rsidR="00A45883" w:rsidRPr="00CF57E8" w:rsidRDefault="00A45883" w:rsidP="00A45883">
      <w:pPr>
        <w:pStyle w:val="FigureCaption"/>
        <w:rPr>
          <w:sz w:val="20"/>
        </w:rPr>
      </w:pPr>
      <w:r w:rsidRPr="00CF57E8">
        <w:rPr>
          <w:b/>
          <w:caps/>
        </w:rPr>
        <w:t xml:space="preserve">Figure </w:t>
      </w:r>
      <w:r w:rsidR="008419B3" w:rsidRPr="00CF57E8">
        <w:rPr>
          <w:b/>
          <w:caps/>
        </w:rPr>
        <w:t>5</w:t>
      </w:r>
      <w:r w:rsidRPr="00CF57E8">
        <w:rPr>
          <w:b/>
          <w:caps/>
        </w:rPr>
        <w:t>.</w:t>
      </w:r>
      <w:r w:rsidRPr="00CF57E8">
        <w:t xml:space="preserve"> Controlling system of the emittance monitor.</w:t>
      </w:r>
    </w:p>
    <w:p w14:paraId="771939F3" w14:textId="77777777" w:rsidR="00A45883" w:rsidRPr="00CF57E8" w:rsidRDefault="00A45883" w:rsidP="001966BB">
      <w:pPr>
        <w:pStyle w:val="Paragraph"/>
      </w:pPr>
    </w:p>
    <w:p w14:paraId="1DD11E22" w14:textId="2474EF0E" w:rsidR="006B380A" w:rsidRPr="00CF57E8" w:rsidRDefault="00A50830" w:rsidP="006B380A">
      <w:pPr>
        <w:pStyle w:val="Paragraph"/>
        <w:ind w:firstLine="0"/>
      </w:pPr>
      <w:r w:rsidRPr="00CF57E8">
        <w:t xml:space="preserve">The signal resolution is 16 bits to show time variation of both beam core and halo. As </w:t>
      </w:r>
      <w:r w:rsidR="00F56EC1" w:rsidRPr="00CF57E8">
        <w:t xml:space="preserve">the </w:t>
      </w:r>
      <w:r w:rsidRPr="00CF57E8">
        <w:t xml:space="preserve">low noise differential preamplifier, we adopted NF SA-420F5 </w:t>
      </w:r>
      <w:r w:rsidR="006B380A" w:rsidRPr="00CF57E8">
        <w:t xml:space="preserve">which has high cut-off frequency 70 MHz and </w:t>
      </w:r>
      <w:r w:rsidR="00F56EC1" w:rsidRPr="00CF57E8">
        <w:t xml:space="preserve">amplifier </w:t>
      </w:r>
      <w:r w:rsidR="006B380A" w:rsidRPr="00CF57E8">
        <w:t>gain up to 46 dB</w:t>
      </w:r>
      <w:r w:rsidR="00E857A6" w:rsidRPr="00CF57E8">
        <w:t xml:space="preserve"> [</w:t>
      </w:r>
      <w:r w:rsidR="001556FD" w:rsidRPr="00CF57E8">
        <w:t>7</w:t>
      </w:r>
      <w:r w:rsidR="00E857A6" w:rsidRPr="00CF57E8">
        <w:t>]</w:t>
      </w:r>
      <w:r w:rsidR="006B380A" w:rsidRPr="00CF57E8">
        <w:t xml:space="preserve">. The data acquisition is activated by 25 Hz beam ON trigger (which is </w:t>
      </w:r>
      <w:r w:rsidR="00C44DB0" w:rsidRPr="00CF57E8">
        <w:t xml:space="preserve">the same as </w:t>
      </w:r>
      <w:r w:rsidR="006B380A" w:rsidRPr="00CF57E8">
        <w:t xml:space="preserve">J-PARC repetition rate) together with pulse motor controller for the two slits. Another requirement of the new emittance monitor is to have phase synchronization between the digitizer and the pulse motor controller in each shot. In order to obtain </w:t>
      </w:r>
      <w:r w:rsidR="00C44DB0" w:rsidRPr="00CF57E8">
        <w:t xml:space="preserve">the </w:t>
      </w:r>
      <w:r w:rsidR="006B380A" w:rsidRPr="00CF57E8">
        <w:t xml:space="preserve">high S/N ratio, 6 continuous data points are used for averaging in the analysis software. The sampling number in this measurement is fixed to 1000 for the memory saving. From the double slit emittance monitor, FC current WFs are measured for each position and angle in the phase space. The spatial resolution of the phase space is </w:t>
      </w:r>
      <w:r w:rsidR="006B380A" w:rsidRPr="00CF57E8">
        <w:rPr>
          <w:rFonts w:ascii="Symbol" w:hAnsi="Symbol"/>
        </w:rPr>
        <w:t></w:t>
      </w:r>
      <w:r w:rsidR="006B380A" w:rsidRPr="00CF57E8">
        <w:rPr>
          <w:i/>
        </w:rPr>
        <w:t>u</w:t>
      </w:r>
      <w:r w:rsidR="006B380A" w:rsidRPr="00CF57E8">
        <w:t xml:space="preserve"> = 0.2 mm in the position and </w:t>
      </w:r>
      <w:r w:rsidR="006B380A" w:rsidRPr="00CF57E8">
        <w:rPr>
          <w:rFonts w:ascii="Symbol" w:hAnsi="Symbol"/>
        </w:rPr>
        <w:t></w:t>
      </w:r>
      <w:r w:rsidR="006B380A" w:rsidRPr="00CF57E8">
        <w:rPr>
          <w:i/>
        </w:rPr>
        <w:t>u’</w:t>
      </w:r>
      <w:r w:rsidR="006B380A" w:rsidRPr="00CF57E8">
        <w:t xml:space="preserve"> = 2 mrad in the angle. In order to calculate RMS emittance </w:t>
      </w:r>
    </w:p>
    <w:p w14:paraId="7A7DC5C1" w14:textId="77777777" w:rsidR="006B380A" w:rsidRPr="00CF57E8" w:rsidRDefault="00CB677F" w:rsidP="006B380A">
      <w:pPr>
        <w:pStyle w:val="Paragraph"/>
        <w:ind w:firstLine="0"/>
      </w:pPr>
      <m:oMathPara>
        <m:oMath>
          <m:sSub>
            <m:sSubPr>
              <m:ctrlPr>
                <w:rPr>
                  <w:rFonts w:ascii="Cambria Math" w:hAnsi="Cambria Math"/>
                </w:rPr>
              </m:ctrlPr>
            </m:sSubPr>
            <m:e>
              <m:r>
                <w:rPr>
                  <w:rFonts w:ascii="Cambria Math" w:hAnsi="Cambria Math"/>
                </w:rPr>
                <m:t>ε</m:t>
              </m:r>
            </m:e>
            <m:sub>
              <m:r>
                <m:rPr>
                  <m:sty m:val="p"/>
                </m:rPr>
                <w:rPr>
                  <w:rFonts w:ascii="Cambria Math" w:hAnsi="Cambria Math"/>
                </w:rPr>
                <m:t>rms</m:t>
              </m:r>
            </m:sub>
          </m:sSub>
          <m:r>
            <w:rPr>
              <w:rFonts w:ascii="Cambria Math" w:hAnsi="Cambria Math"/>
            </w:rPr>
            <m:t>=4</m:t>
          </m:r>
          <m:rad>
            <m:radPr>
              <m:degHide m:val="1"/>
              <m:ctrlPr>
                <w:rPr>
                  <w:rFonts w:ascii="Cambria Math" w:hAnsi="Cambria Math"/>
                  <w:i/>
                </w:rPr>
              </m:ctrlPr>
            </m:radPr>
            <m:deg/>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2</m:t>
                      </m:r>
                    </m:sup>
                  </m:sSup>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uu'</m:t>
                      </m:r>
                    </m:e>
                  </m:d>
                </m:e>
                <m:sup>
                  <m:r>
                    <w:rPr>
                      <w:rFonts w:ascii="Cambria Math" w:hAnsi="Cambria Math"/>
                    </w:rPr>
                    <m:t>2</m:t>
                  </m:r>
                </m:sup>
              </m:sSup>
            </m:e>
          </m:rad>
        </m:oMath>
      </m:oMathPara>
    </w:p>
    <w:p w14:paraId="46188149" w14:textId="31A5518E" w:rsidR="006B380A" w:rsidRPr="00CF57E8" w:rsidRDefault="006B380A" w:rsidP="000B011E">
      <w:pPr>
        <w:pStyle w:val="Paragraph"/>
        <w:ind w:firstLine="0"/>
      </w:pPr>
      <w:r w:rsidRPr="00CF57E8">
        <w:lastRenderedPageBreak/>
        <w:t xml:space="preserve">and Twiss parameters, sample particles are </w:t>
      </w:r>
      <w:r w:rsidR="00187C3D" w:rsidRPr="00CF57E8">
        <w:rPr>
          <w:rFonts w:hint="eastAsia"/>
          <w:lang w:eastAsia="ja-JP"/>
        </w:rPr>
        <w:t>g</w:t>
      </w:r>
      <w:r w:rsidR="00187C3D" w:rsidRPr="00CF57E8">
        <w:rPr>
          <w:lang w:eastAsia="ja-JP"/>
        </w:rPr>
        <w:t>enerated</w:t>
      </w:r>
      <w:r w:rsidRPr="00CF57E8">
        <w:t xml:space="preserve"> randomly in the beam phase space according to beam current at each phase space mesh points. </w:t>
      </w:r>
    </w:p>
    <w:p w14:paraId="3524B73F" w14:textId="77777777" w:rsidR="00A50830" w:rsidRPr="00CF57E8" w:rsidRDefault="00A50830" w:rsidP="000B011E">
      <w:pPr>
        <w:pStyle w:val="Paragraph"/>
        <w:ind w:firstLine="0"/>
      </w:pPr>
    </w:p>
    <w:p w14:paraId="5C96AAAD" w14:textId="528BF207" w:rsidR="00BA3B3D" w:rsidRPr="00CF57E8" w:rsidRDefault="00A23D4B" w:rsidP="00A646B3">
      <w:pPr>
        <w:pStyle w:val="1"/>
        <w:rPr>
          <w:b w:val="0"/>
          <w:caps w:val="0"/>
          <w:sz w:val="20"/>
        </w:rPr>
      </w:pPr>
      <w:r w:rsidRPr="00CF57E8">
        <w:t xml:space="preserve">Experimental </w:t>
      </w:r>
      <w:r w:rsidR="000B011E" w:rsidRPr="00CF57E8">
        <w:t>Results</w:t>
      </w:r>
    </w:p>
    <w:p w14:paraId="1B1E90EE" w14:textId="3707F644" w:rsidR="00032922" w:rsidRPr="00CF57E8" w:rsidRDefault="00DA1DAB" w:rsidP="00AA2ADD">
      <w:pPr>
        <w:pStyle w:val="Paragraph"/>
      </w:pPr>
      <w:r w:rsidRPr="00CF57E8">
        <w:rPr>
          <w:lang w:eastAsia="ja-JP"/>
        </w:rPr>
        <w:t>By using</w:t>
      </w:r>
      <w:r w:rsidR="008419B3" w:rsidRPr="00CF57E8">
        <w:t xml:space="preserve"> the newly developed </w:t>
      </w:r>
      <w:r w:rsidR="00F31CA8" w:rsidRPr="00CF57E8">
        <w:t>high-</w:t>
      </w:r>
      <w:r w:rsidR="008419B3" w:rsidRPr="00CF57E8">
        <w:t xml:space="preserve">speed emittance monitor, time variations of the beam parameters at the RFQ entrance </w:t>
      </w:r>
      <w:r w:rsidRPr="00CF57E8">
        <w:t xml:space="preserve">were </w:t>
      </w:r>
      <w:r w:rsidR="008419B3" w:rsidRPr="00CF57E8">
        <w:t xml:space="preserve">measured. Figure 6 shows </w:t>
      </w:r>
      <w:r w:rsidR="00CC5072" w:rsidRPr="00CF57E8">
        <w:t xml:space="preserve">the time variations of the 95 %-Gaussian </w:t>
      </w:r>
      <w:r w:rsidR="008419B3" w:rsidRPr="00CF57E8">
        <w:t>normalized RMS emittance</w:t>
      </w:r>
      <w:r w:rsidR="001556FD" w:rsidRPr="00CF57E8">
        <w:t xml:space="preserve"> and </w:t>
      </w:r>
      <w:r w:rsidR="008419B3" w:rsidRPr="00CF57E8">
        <w:t xml:space="preserve">Twiss parameters (alpha, beta </w:t>
      </w:r>
      <w:r w:rsidR="00550070" w:rsidRPr="00CF57E8">
        <w:t>and gamma</w:t>
      </w:r>
      <w:r w:rsidR="008419B3" w:rsidRPr="00CF57E8">
        <w:t xml:space="preserve">). </w:t>
      </w:r>
      <w:r w:rsidR="002C6664" w:rsidRPr="00CF57E8">
        <w:t xml:space="preserve">The parameters oscillate in the time scale of 500 ns, namely 2 MHz. </w:t>
      </w:r>
      <w:r w:rsidR="00447881" w:rsidRPr="00CF57E8">
        <w:t>The average</w:t>
      </w:r>
      <w:r w:rsidR="00FD739D" w:rsidRPr="00CF57E8">
        <w:rPr>
          <w:rFonts w:hint="eastAsia"/>
          <w:lang w:eastAsia="ja-JP"/>
        </w:rPr>
        <w:t>d</w:t>
      </w:r>
      <w:r w:rsidR="00447881" w:rsidRPr="00CF57E8">
        <w:t xml:space="preserve"> value of the beam emittance in 1 cycle is 0.</w:t>
      </w:r>
      <w:r w:rsidR="001556FD" w:rsidRPr="00CF57E8">
        <w:t xml:space="preserve">33 </w:t>
      </w:r>
      <w:r w:rsidR="00447881" w:rsidRPr="00CF57E8">
        <w:rPr>
          <w:rFonts w:ascii="Symbol" w:hAnsi="Symbol"/>
        </w:rPr>
        <w:t></w:t>
      </w:r>
      <w:r w:rsidR="00447881" w:rsidRPr="00CF57E8">
        <w:t xml:space="preserve"> mm mrad and the amplitude of the 2</w:t>
      </w:r>
      <w:r w:rsidR="00191302" w:rsidRPr="00CF57E8">
        <w:t xml:space="preserve"> </w:t>
      </w:r>
      <w:r w:rsidR="00447881" w:rsidRPr="00CF57E8">
        <w:t xml:space="preserve">MHz oscillation is </w:t>
      </w:r>
      <w:r w:rsidR="00FD739D" w:rsidRPr="00CF57E8">
        <w:rPr>
          <w:lang w:eastAsia="ja-JP"/>
        </w:rPr>
        <w:t>approximately</w:t>
      </w:r>
      <w:r w:rsidR="00447881" w:rsidRPr="00CF57E8">
        <w:t xml:space="preserve"> 0.04</w:t>
      </w:r>
      <w:r w:rsidR="00447881" w:rsidRPr="00CF57E8">
        <w:rPr>
          <w:rFonts w:ascii="Symbol" w:hAnsi="Symbol"/>
        </w:rPr>
        <w:t></w:t>
      </w:r>
      <w:r w:rsidR="00447881" w:rsidRPr="00CF57E8">
        <w:rPr>
          <w:rFonts w:ascii="Symbol" w:hAnsi="Symbol"/>
        </w:rPr>
        <w:t></w:t>
      </w:r>
      <w:r w:rsidR="00447881" w:rsidRPr="00CF57E8">
        <w:t xml:space="preserve"> mm mrad. The amplitude is 12.5 % of the averaged value.</w:t>
      </w:r>
      <w:r w:rsidR="00E711CF" w:rsidRPr="00CF57E8">
        <w:t xml:space="preserve"> </w:t>
      </w:r>
      <w:r w:rsidR="00191302" w:rsidRPr="00CF57E8">
        <w:t>Time structures of t</w:t>
      </w:r>
      <w:r w:rsidR="00CC5072" w:rsidRPr="00CF57E8">
        <w:t xml:space="preserve">he Twiss parameters also follow the beam emittance. </w:t>
      </w:r>
      <w:r w:rsidR="00191302" w:rsidRPr="00CF57E8">
        <w:t xml:space="preserve">Unlike the variation in the beam emittance, the amplitudes of the oscillation are much less than 10 % of the averaged values of the Twiss parameters in 1 cycle. We simply focus on the time variation of the beam emittance and define the following </w:t>
      </w:r>
      <w:proofErr w:type="gramStart"/>
      <w:r w:rsidR="00191302" w:rsidRPr="00CF57E8">
        <w:t>two time</w:t>
      </w:r>
      <w:proofErr w:type="gramEnd"/>
      <w:r w:rsidR="00191302" w:rsidRPr="00CF57E8">
        <w:t xml:space="preserve"> phases. The phase 1 and 2 correspond to the time which the beam emittance is minimum and maximum in 1 RF cycle, respectively.</w:t>
      </w:r>
    </w:p>
    <w:p w14:paraId="7EAACB61" w14:textId="77777777" w:rsidR="00032922" w:rsidRPr="00CF57E8" w:rsidRDefault="00032922" w:rsidP="00346A9D">
      <w:pPr>
        <w:pStyle w:val="Paragraph"/>
      </w:pP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0C69DD6C" w14:textId="77777777" w:rsidTr="00746C53">
        <w:trPr>
          <w:trHeight w:val="2974"/>
        </w:trPr>
        <w:tc>
          <w:tcPr>
            <w:tcW w:w="9354" w:type="dxa"/>
          </w:tcPr>
          <w:p w14:paraId="79494F08" w14:textId="57BE00DB" w:rsidR="00032922" w:rsidRPr="00CF57E8" w:rsidRDefault="00C17426" w:rsidP="00746C53">
            <w:pPr>
              <w:pStyle w:val="Paragraph"/>
              <w:ind w:firstLine="0"/>
              <w:jc w:val="center"/>
            </w:pPr>
            <w:r w:rsidRPr="00CF57E8">
              <w:rPr>
                <w:noProof/>
                <w:lang w:eastAsia="ja-JP"/>
              </w:rPr>
              <w:drawing>
                <wp:inline distT="0" distB="0" distL="0" distR="0" wp14:anchorId="7825D2E5" wp14:editId="5E1887E9">
                  <wp:extent cx="3600000" cy="4496955"/>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4496955"/>
                          </a:xfrm>
                          <a:prstGeom prst="rect">
                            <a:avLst/>
                          </a:prstGeom>
                        </pic:spPr>
                      </pic:pic>
                    </a:graphicData>
                  </a:graphic>
                </wp:inline>
              </w:drawing>
            </w:r>
          </w:p>
        </w:tc>
      </w:tr>
    </w:tbl>
    <w:p w14:paraId="546020EB" w14:textId="77777777" w:rsidR="00032922" w:rsidRPr="00CF57E8" w:rsidRDefault="00032922" w:rsidP="00032922">
      <w:pPr>
        <w:pStyle w:val="FigureCaption"/>
        <w:rPr>
          <w:sz w:val="20"/>
        </w:rPr>
      </w:pPr>
      <w:r w:rsidRPr="00CF57E8">
        <w:rPr>
          <w:b/>
          <w:caps/>
        </w:rPr>
        <w:t xml:space="preserve">Figure </w:t>
      </w:r>
      <w:r w:rsidRPr="00CF57E8">
        <w:rPr>
          <w:rFonts w:hint="eastAsia"/>
          <w:b/>
          <w:caps/>
          <w:lang w:eastAsia="ja-JP"/>
        </w:rPr>
        <w:t>6</w:t>
      </w:r>
      <w:r w:rsidRPr="00CF57E8">
        <w:rPr>
          <w:b/>
          <w:caps/>
        </w:rPr>
        <w:t xml:space="preserve">. </w:t>
      </w:r>
      <w:r w:rsidRPr="00CF57E8">
        <w:t xml:space="preserve">Time variations of (a) beam emittance, (b) Twiss alpha, (c) Twiss beta and (d) Twiss gamma. </w:t>
      </w:r>
    </w:p>
    <w:p w14:paraId="06DBC96A" w14:textId="77777777" w:rsidR="00032922" w:rsidRPr="00CF57E8" w:rsidRDefault="00032922" w:rsidP="00346A9D">
      <w:pPr>
        <w:pStyle w:val="Paragraph"/>
      </w:pPr>
    </w:p>
    <w:p w14:paraId="524928F5" w14:textId="66502F19" w:rsidR="00C17426" w:rsidRPr="00CF57E8" w:rsidRDefault="007730F7" w:rsidP="00346A9D">
      <w:pPr>
        <w:pStyle w:val="Paragraph"/>
      </w:pPr>
      <w:r w:rsidRPr="00CF57E8">
        <w:t>A s</w:t>
      </w:r>
      <w:r w:rsidR="00191302" w:rsidRPr="00CF57E8">
        <w:t>uperposition of t</w:t>
      </w:r>
      <w:r w:rsidR="00AA2ADD" w:rsidRPr="00CF57E8">
        <w:t xml:space="preserve">he beam phase spaces for </w:t>
      </w:r>
      <w:r w:rsidR="00191302" w:rsidRPr="00CF57E8">
        <w:t>phase 1</w:t>
      </w:r>
      <w:r w:rsidR="00AA2ADD" w:rsidRPr="00CF57E8">
        <w:t xml:space="preserve"> and </w:t>
      </w:r>
      <w:r w:rsidR="00191302" w:rsidRPr="00CF57E8">
        <w:t>2</w:t>
      </w:r>
      <w:r w:rsidR="00AA2ADD" w:rsidRPr="00CF57E8">
        <w:t xml:space="preserve"> are shown in Fig. 7. The blue dots are the </w:t>
      </w:r>
      <w:r w:rsidR="001556FD" w:rsidRPr="00CF57E8">
        <w:t>particle plots</w:t>
      </w:r>
      <w:r w:rsidR="00AA2ADD" w:rsidRPr="00CF57E8">
        <w:t xml:space="preserve"> at phase 1 and the red dots are the beam orbits at phase2, which is plotted behind the blue dots. As </w:t>
      </w:r>
      <w:r w:rsidR="00420C04" w:rsidRPr="00CF57E8">
        <w:t xml:space="preserve">shown </w:t>
      </w:r>
      <w:r w:rsidR="00AA2ADD" w:rsidRPr="00CF57E8">
        <w:t xml:space="preserve">in Fig.7, the phase space consists of three components; (1) beam core, (2) diverging halo and (3) converging halo. </w:t>
      </w:r>
      <w:r w:rsidRPr="00CF57E8">
        <w:t xml:space="preserve">Also, (4) a </w:t>
      </w:r>
      <w:r w:rsidR="00A94DF7" w:rsidRPr="00CF57E8">
        <w:t>small asymmetric</w:t>
      </w:r>
      <w:r w:rsidRPr="00CF57E8">
        <w:t xml:space="preserve"> halo component takes place at the position around -3.4 mm and the angle 80 mrad in phase 2, while no difference is seen in the opposite position and angle. </w:t>
      </w:r>
      <w:r w:rsidR="00AA2ADD" w:rsidRPr="00CF57E8">
        <w:t xml:space="preserve">The difference of the beam phase space in phase 1 and 2 mainly </w:t>
      </w: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4CAC71F8" w14:textId="77777777" w:rsidTr="00746C53">
        <w:trPr>
          <w:trHeight w:val="2974"/>
        </w:trPr>
        <w:tc>
          <w:tcPr>
            <w:tcW w:w="9354" w:type="dxa"/>
          </w:tcPr>
          <w:p w14:paraId="5BB51326" w14:textId="7ABD24E7" w:rsidR="00C17426" w:rsidRPr="00CF57E8" w:rsidRDefault="00472154" w:rsidP="00746C53">
            <w:pPr>
              <w:pStyle w:val="Paragraph"/>
              <w:ind w:firstLine="0"/>
              <w:jc w:val="center"/>
            </w:pPr>
            <w:r w:rsidRPr="00CF57E8">
              <w:rPr>
                <w:noProof/>
              </w:rPr>
              <w:lastRenderedPageBreak/>
              <w:drawing>
                <wp:inline distT="0" distB="0" distL="0" distR="0" wp14:anchorId="453DB98A" wp14:editId="7C50A5DA">
                  <wp:extent cx="4320000" cy="3164769"/>
                  <wp:effectExtent l="0" t="0" r="444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164769"/>
                          </a:xfrm>
                          <a:prstGeom prst="rect">
                            <a:avLst/>
                          </a:prstGeom>
                        </pic:spPr>
                      </pic:pic>
                    </a:graphicData>
                  </a:graphic>
                </wp:inline>
              </w:drawing>
            </w:r>
          </w:p>
        </w:tc>
      </w:tr>
    </w:tbl>
    <w:p w14:paraId="0E9D16C8" w14:textId="24926FFE" w:rsidR="00C17426" w:rsidRPr="00CF57E8" w:rsidRDefault="00C17426" w:rsidP="00C17426">
      <w:pPr>
        <w:pStyle w:val="FigureCaption"/>
      </w:pPr>
      <w:r w:rsidRPr="00CF57E8">
        <w:rPr>
          <w:b/>
          <w:caps/>
        </w:rPr>
        <w:t xml:space="preserve">Figure 7. </w:t>
      </w:r>
      <w:r w:rsidRPr="00CF57E8">
        <w:t xml:space="preserve">The beam phase space at the phase 1 and 2 in Fig.6 (a). </w:t>
      </w:r>
      <w:r w:rsidR="009F2FD5" w:rsidRPr="00CF57E8">
        <w:t xml:space="preserve">The blue dots are the </w:t>
      </w:r>
      <w:r w:rsidR="002956FF" w:rsidRPr="00CF57E8">
        <w:t>particle plots</w:t>
      </w:r>
      <w:r w:rsidR="009F2FD5" w:rsidRPr="00CF57E8">
        <w:t xml:space="preserve"> for the phase 1 and the red dots are for the phase 2.</w:t>
      </w:r>
      <w:r w:rsidR="008C7A36" w:rsidRPr="00CF57E8">
        <w:t xml:space="preserve"> The beam phase space in the phase 1 is plotted in front of the one in the phase 2. Indicators to show each components of the phase space are shown; (1) beam core: yellow dashed oval, (2) diverging halo: light blue dashed oval, (3) converging halo: yellow S-shaped curve and (4) asymmetric halo: black </w:t>
      </w:r>
      <w:r w:rsidR="001556FD" w:rsidRPr="00CF57E8">
        <w:t xml:space="preserve">dashed </w:t>
      </w:r>
      <w:r w:rsidR="008C7A36" w:rsidRPr="00CF57E8">
        <w:t>oval.</w:t>
      </w:r>
    </w:p>
    <w:p w14:paraId="3B7FA869" w14:textId="77777777" w:rsidR="00C17426" w:rsidRPr="00CF57E8" w:rsidRDefault="00C17426" w:rsidP="00346A9D">
      <w:pPr>
        <w:pStyle w:val="Paragraph"/>
      </w:pPr>
    </w:p>
    <w:p w14:paraId="752C035D" w14:textId="2390E1F4" w:rsidR="00AE6BCB" w:rsidRPr="00CF57E8" w:rsidRDefault="00AE6BCB" w:rsidP="00AE6BCB">
      <w:pPr>
        <w:pStyle w:val="Paragraph"/>
        <w:ind w:firstLine="0"/>
      </w:pPr>
      <w:r w:rsidRPr="00CF57E8">
        <w:t xml:space="preserve">lies in the outer part of (2) the diverging halo and (4) in the asymmetric halo component. The beam current wave forms (WF) at several points in these components are compared to understand the dominant beam components and the oscillation frequencies. Together with the components above WFs are plotted also for the beam core and the converging halo. </w:t>
      </w:r>
    </w:p>
    <w:p w14:paraId="124B606F" w14:textId="77777777" w:rsidR="00AE6BCB" w:rsidRPr="00CF57E8" w:rsidRDefault="00AE6BCB" w:rsidP="00346A9D">
      <w:pPr>
        <w:pStyle w:val="Paragraph"/>
      </w:pPr>
    </w:p>
    <w:p w14:paraId="2B6C8F00" w14:textId="3962E4CE" w:rsidR="00DA163A" w:rsidRPr="00CF57E8" w:rsidRDefault="00AF40E2" w:rsidP="00B04FDA">
      <w:pPr>
        <w:pStyle w:val="Paragraph"/>
      </w:pPr>
      <w:bookmarkStart w:id="0" w:name="_Hlk54524619"/>
      <w:r w:rsidRPr="00CF57E8">
        <w:t>Figures 8</w:t>
      </w:r>
      <w:r w:rsidR="00501D38" w:rsidRPr="00CF57E8">
        <w:t xml:space="preserve"> (a) </w:t>
      </w:r>
      <w:r w:rsidRPr="00CF57E8">
        <w:t>show</w:t>
      </w:r>
      <w:r w:rsidR="00501D38" w:rsidRPr="00CF57E8">
        <w:t>s</w:t>
      </w:r>
      <w:r w:rsidRPr="00CF57E8">
        <w:t xml:space="preserve"> the </w:t>
      </w:r>
      <w:r w:rsidR="00DA163A" w:rsidRPr="00CF57E8">
        <w:t>characteristic</w:t>
      </w:r>
      <w:r w:rsidRPr="00CF57E8">
        <w:t xml:space="preserve"> beam current WFs measured by </w:t>
      </w:r>
      <w:r w:rsidR="0087042A" w:rsidRPr="00CF57E8">
        <w:t xml:space="preserve">the </w:t>
      </w:r>
      <w:r w:rsidRPr="00CF57E8">
        <w:t>FC in the different beam components.</w:t>
      </w:r>
      <w:r w:rsidR="00B26254" w:rsidRPr="00CF57E8">
        <w:t xml:space="preserve"> </w:t>
      </w:r>
      <w:r w:rsidR="00DA163A" w:rsidRPr="00CF57E8">
        <w:t>The data point A – D corresponds to the point in the beam phase space (Fig.</w:t>
      </w:r>
      <w:r w:rsidR="00E857A6" w:rsidRPr="00CF57E8">
        <w:t xml:space="preserve"> </w:t>
      </w:r>
      <w:r w:rsidR="00DA163A" w:rsidRPr="00CF57E8">
        <w:t xml:space="preserve">7); </w:t>
      </w:r>
      <w:r w:rsidR="006237D2" w:rsidRPr="00CF57E8">
        <w:t>p</w:t>
      </w:r>
      <w:r w:rsidR="00DA163A" w:rsidRPr="00CF57E8">
        <w:t>oint A</w:t>
      </w:r>
      <w:r w:rsidR="00A0484E" w:rsidRPr="00CF57E8">
        <w:t xml:space="preserve"> at </w:t>
      </w:r>
      <w:r w:rsidR="008B0DFF" w:rsidRPr="00CF57E8">
        <w:t xml:space="preserve">the </w:t>
      </w:r>
      <w:r w:rsidR="00A0484E" w:rsidRPr="00CF57E8">
        <w:t>beam core</w:t>
      </w:r>
      <w:r w:rsidR="00DA163A" w:rsidRPr="00CF57E8">
        <w:t xml:space="preserve">: </w:t>
      </w:r>
      <w:r w:rsidR="00A0484E" w:rsidRPr="00CF57E8">
        <w:t>(</w:t>
      </w:r>
      <w:r w:rsidR="00DA163A" w:rsidRPr="00CF57E8">
        <w:rPr>
          <w:i/>
        </w:rPr>
        <w:t>x</w:t>
      </w:r>
      <w:r w:rsidR="00A0484E" w:rsidRPr="00CF57E8">
        <w:rPr>
          <w:rFonts w:hint="eastAsia"/>
          <w:iCs/>
          <w:lang w:eastAsia="ja-JP"/>
        </w:rPr>
        <w:t>,</w:t>
      </w:r>
      <w:r w:rsidR="00A0484E" w:rsidRPr="00CF57E8">
        <w:rPr>
          <w:iCs/>
          <w:lang w:eastAsia="ja-JP"/>
        </w:rPr>
        <w:t xml:space="preserve"> </w:t>
      </w:r>
      <w:r w:rsidR="00A0484E" w:rsidRPr="00CF57E8">
        <w:rPr>
          <w:i/>
        </w:rPr>
        <w:t>x</w:t>
      </w:r>
      <w:r w:rsidR="00A0484E" w:rsidRPr="00CF57E8">
        <w:t>’</w:t>
      </w:r>
      <w:r w:rsidR="00A0484E" w:rsidRPr="00CF57E8">
        <w:rPr>
          <w:rFonts w:hint="eastAsia"/>
          <w:lang w:eastAsia="ja-JP"/>
        </w:rPr>
        <w:t>)</w:t>
      </w:r>
      <w:r w:rsidR="00DA163A" w:rsidRPr="00CF57E8">
        <w:t xml:space="preserve"> = </w:t>
      </w:r>
      <w:r w:rsidR="00A0484E" w:rsidRPr="00CF57E8">
        <w:t>(</w:t>
      </w:r>
      <w:r w:rsidR="00DA163A" w:rsidRPr="00CF57E8">
        <w:t>0</w:t>
      </w:r>
      <w:r w:rsidR="00A0484E" w:rsidRPr="00CF57E8">
        <w:t>, 0)</w:t>
      </w:r>
      <w:r w:rsidR="00DA163A" w:rsidRPr="00CF57E8">
        <w:t xml:space="preserve">, </w:t>
      </w:r>
      <w:r w:rsidR="006237D2" w:rsidRPr="00CF57E8">
        <w:t>p</w:t>
      </w:r>
      <w:r w:rsidR="00DA163A" w:rsidRPr="00CF57E8">
        <w:t>oint B</w:t>
      </w:r>
      <w:r w:rsidR="008B0DFF" w:rsidRPr="00CF57E8">
        <w:t xml:space="preserve"> at the diverging beam halo area</w:t>
      </w:r>
      <w:r w:rsidR="00DA163A" w:rsidRPr="00CF57E8">
        <w:t xml:space="preserve">: </w:t>
      </w:r>
      <w:r w:rsidR="008B0DFF" w:rsidRPr="00CF57E8">
        <w:t>(</w:t>
      </w:r>
      <w:r w:rsidR="008B0DFF" w:rsidRPr="00CF57E8">
        <w:rPr>
          <w:i/>
        </w:rPr>
        <w:t>x</w:t>
      </w:r>
      <w:r w:rsidR="008B0DFF" w:rsidRPr="00CF57E8">
        <w:rPr>
          <w:rFonts w:hint="eastAsia"/>
          <w:iCs/>
          <w:lang w:eastAsia="ja-JP"/>
        </w:rPr>
        <w:t>,</w:t>
      </w:r>
      <w:r w:rsidR="008B0DFF" w:rsidRPr="00CF57E8">
        <w:rPr>
          <w:iCs/>
          <w:lang w:eastAsia="ja-JP"/>
        </w:rPr>
        <w:t xml:space="preserve"> </w:t>
      </w:r>
      <w:r w:rsidR="008B0DFF" w:rsidRPr="00CF57E8">
        <w:rPr>
          <w:i/>
        </w:rPr>
        <w:t>x</w:t>
      </w:r>
      <w:r w:rsidR="008B0DFF" w:rsidRPr="00CF57E8">
        <w:t>’</w:t>
      </w:r>
      <w:r w:rsidR="008B0DFF" w:rsidRPr="00CF57E8">
        <w:rPr>
          <w:rFonts w:hint="eastAsia"/>
          <w:lang w:eastAsia="ja-JP"/>
        </w:rPr>
        <w:t>)</w:t>
      </w:r>
      <w:r w:rsidR="008B0DFF" w:rsidRPr="00CF57E8">
        <w:t xml:space="preserve"> = (0, 40)</w:t>
      </w:r>
      <w:r w:rsidR="00DA163A" w:rsidRPr="00CF57E8">
        <w:t xml:space="preserve">, </w:t>
      </w:r>
      <w:r w:rsidR="006237D2" w:rsidRPr="00CF57E8">
        <w:t>p</w:t>
      </w:r>
      <w:r w:rsidR="00DA163A" w:rsidRPr="00CF57E8">
        <w:t>oint C</w:t>
      </w:r>
      <w:r w:rsidR="009F57FA" w:rsidRPr="00CF57E8">
        <w:t xml:space="preserve"> at the converging halo area</w:t>
      </w:r>
      <w:r w:rsidR="00DA163A" w:rsidRPr="00CF57E8">
        <w:t>:</w:t>
      </w:r>
      <w:r w:rsidR="009F57FA" w:rsidRPr="00CF57E8">
        <w:t xml:space="preserve"> (</w:t>
      </w:r>
      <w:r w:rsidR="009F57FA" w:rsidRPr="00CF57E8">
        <w:rPr>
          <w:i/>
        </w:rPr>
        <w:t>x</w:t>
      </w:r>
      <w:r w:rsidR="009F57FA" w:rsidRPr="00CF57E8">
        <w:rPr>
          <w:rFonts w:hint="eastAsia"/>
          <w:iCs/>
          <w:lang w:eastAsia="ja-JP"/>
        </w:rPr>
        <w:t>,</w:t>
      </w:r>
      <w:r w:rsidR="009F57FA" w:rsidRPr="00CF57E8">
        <w:rPr>
          <w:iCs/>
          <w:lang w:eastAsia="ja-JP"/>
        </w:rPr>
        <w:t xml:space="preserve"> </w:t>
      </w:r>
      <w:r w:rsidR="009F57FA" w:rsidRPr="00CF57E8">
        <w:rPr>
          <w:i/>
        </w:rPr>
        <w:t>x</w:t>
      </w:r>
      <w:r w:rsidR="009F57FA" w:rsidRPr="00CF57E8">
        <w:t>’</w:t>
      </w:r>
      <w:r w:rsidR="009F57FA" w:rsidRPr="00CF57E8">
        <w:rPr>
          <w:rFonts w:hint="eastAsia"/>
          <w:lang w:eastAsia="ja-JP"/>
        </w:rPr>
        <w:t>)</w:t>
      </w:r>
      <w:r w:rsidR="009F57FA" w:rsidRPr="00CF57E8">
        <w:t xml:space="preserve"> = (2, 0)</w:t>
      </w:r>
      <w:r w:rsidR="006237D2" w:rsidRPr="00CF57E8">
        <w:t xml:space="preserve"> and point D</w:t>
      </w:r>
      <w:r w:rsidR="008563BD" w:rsidRPr="00CF57E8">
        <w:t xml:space="preserve"> </w:t>
      </w:r>
      <w:r w:rsidR="009F57FA" w:rsidRPr="00CF57E8">
        <w:t>at the asymmetric component area</w:t>
      </w:r>
      <w:r w:rsidR="006237D2" w:rsidRPr="00CF57E8">
        <w:t xml:space="preserve">: </w:t>
      </w:r>
      <w:r w:rsidR="009F57FA" w:rsidRPr="00CF57E8">
        <w:t>(</w:t>
      </w:r>
      <w:r w:rsidR="009F57FA" w:rsidRPr="00CF57E8">
        <w:rPr>
          <w:i/>
        </w:rPr>
        <w:t>x</w:t>
      </w:r>
      <w:r w:rsidR="009F57FA" w:rsidRPr="00CF57E8">
        <w:rPr>
          <w:rFonts w:hint="eastAsia"/>
          <w:iCs/>
          <w:lang w:eastAsia="ja-JP"/>
        </w:rPr>
        <w:t>,</w:t>
      </w:r>
      <w:r w:rsidR="009F57FA" w:rsidRPr="00CF57E8">
        <w:rPr>
          <w:iCs/>
          <w:lang w:eastAsia="ja-JP"/>
        </w:rPr>
        <w:t xml:space="preserve"> </w:t>
      </w:r>
      <w:r w:rsidR="009F57FA" w:rsidRPr="00CF57E8">
        <w:rPr>
          <w:i/>
        </w:rPr>
        <w:t>x</w:t>
      </w:r>
      <w:r w:rsidR="009F57FA" w:rsidRPr="00CF57E8">
        <w:t>’</w:t>
      </w:r>
      <w:r w:rsidR="009F57FA" w:rsidRPr="00CF57E8">
        <w:rPr>
          <w:rFonts w:hint="eastAsia"/>
          <w:lang w:eastAsia="ja-JP"/>
        </w:rPr>
        <w:t>)</w:t>
      </w:r>
      <w:r w:rsidR="009F57FA" w:rsidRPr="00CF57E8">
        <w:t xml:space="preserve"> = (3.4, </w:t>
      </w:r>
      <w:r w:rsidR="008563BD" w:rsidRPr="00CF57E8">
        <w:t>8</w:t>
      </w:r>
      <w:r w:rsidR="009F57FA" w:rsidRPr="00CF57E8">
        <w:t>0)</w:t>
      </w:r>
      <w:r w:rsidR="008563BD" w:rsidRPr="00CF57E8">
        <w:t>, respectively</w:t>
      </w:r>
      <w:r w:rsidR="006237D2" w:rsidRPr="00CF57E8">
        <w:t xml:space="preserve">. </w:t>
      </w:r>
      <w:r w:rsidR="00501D38" w:rsidRPr="00CF57E8">
        <w:t xml:space="preserve">As the WF signals in point C and D are relatively low, a scaled plot is shown in Fig. 8 (b). The point A is the emittance ellipse centroid (EEC) where the beam core, </w:t>
      </w:r>
      <w:r w:rsidR="00B04FDA" w:rsidRPr="00CF57E8">
        <w:t>converging and diverging halos are superposed. Resultantly,</w:t>
      </w:r>
      <w:r w:rsidR="006237D2" w:rsidRPr="00CF57E8">
        <w:t xml:space="preserve"> 2 </w:t>
      </w:r>
      <w:r w:rsidR="00B04FDA" w:rsidRPr="00CF57E8">
        <w:t>and 4</w:t>
      </w:r>
      <w:r w:rsidR="006237D2" w:rsidRPr="00CF57E8">
        <w:t xml:space="preserve">MHz oscillating </w:t>
      </w:r>
      <w:r w:rsidR="00B04FDA" w:rsidRPr="00CF57E8">
        <w:t xml:space="preserve">components of the </w:t>
      </w:r>
      <w:r w:rsidR="006237D2" w:rsidRPr="00CF57E8">
        <w:t>beam current takes place</w:t>
      </w:r>
      <w:r w:rsidR="0096670F" w:rsidRPr="00CF57E8">
        <w:t xml:space="preserve"> </w:t>
      </w:r>
      <w:r w:rsidR="006237D2" w:rsidRPr="00CF57E8">
        <w:t xml:space="preserve">on the DC current component. </w:t>
      </w:r>
      <w:r w:rsidR="0096670F" w:rsidRPr="00CF57E8">
        <w:t xml:space="preserve">The DC current components at the angle 0 mrad and in the position </w:t>
      </w:r>
    </w:p>
    <w:bookmarkEnd w:id="0"/>
    <w:p w14:paraId="7EB6B815" w14:textId="77777777" w:rsidR="00C17426" w:rsidRPr="00CF57E8" w:rsidRDefault="00C17426" w:rsidP="00E77EC5">
      <w:pPr>
        <w:pStyle w:val="Paragraph"/>
        <w:ind w:firstLine="0"/>
      </w:pPr>
    </w:p>
    <w:tbl>
      <w:tblPr>
        <w:tblStyle w:val="a8"/>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CF57E8" w:rsidRPr="00CF57E8" w14:paraId="5692F401" w14:textId="77777777" w:rsidTr="00E509D2">
        <w:trPr>
          <w:trHeight w:val="2694"/>
        </w:trPr>
        <w:tc>
          <w:tcPr>
            <w:tcW w:w="4751" w:type="dxa"/>
            <w:vAlign w:val="center"/>
          </w:tcPr>
          <w:p w14:paraId="64239B56" w14:textId="1553E59A" w:rsidR="003E4A96" w:rsidRPr="00CF57E8" w:rsidRDefault="003E4A96" w:rsidP="00A36D36">
            <w:pPr>
              <w:pStyle w:val="Paragraph"/>
              <w:ind w:firstLine="0"/>
            </w:pPr>
            <w:bookmarkStart w:id="1" w:name="_Hlk54524996"/>
            <w:r w:rsidRPr="00CF57E8">
              <w:rPr>
                <w:noProof/>
              </w:rPr>
              <w:drawing>
                <wp:inline distT="0" distB="0" distL="0" distR="0" wp14:anchorId="4E9BF439" wp14:editId="335BBB02">
                  <wp:extent cx="2880000" cy="15700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570065"/>
                          </a:xfrm>
                          <a:prstGeom prst="rect">
                            <a:avLst/>
                          </a:prstGeom>
                        </pic:spPr>
                      </pic:pic>
                    </a:graphicData>
                  </a:graphic>
                </wp:inline>
              </w:drawing>
            </w:r>
          </w:p>
        </w:tc>
        <w:tc>
          <w:tcPr>
            <w:tcW w:w="4751" w:type="dxa"/>
          </w:tcPr>
          <w:p w14:paraId="450B1E37" w14:textId="7EEF200D" w:rsidR="003E4A96" w:rsidRPr="00CF57E8" w:rsidRDefault="003E4A96" w:rsidP="00A36D36">
            <w:pPr>
              <w:pStyle w:val="Paragraph"/>
              <w:ind w:firstLine="0"/>
              <w:jc w:val="center"/>
            </w:pPr>
            <w:r w:rsidRPr="00CF57E8">
              <w:rPr>
                <w:noProof/>
              </w:rPr>
              <w:drawing>
                <wp:inline distT="0" distB="0" distL="0" distR="0" wp14:anchorId="36AD9CD1" wp14:editId="148A39E9">
                  <wp:extent cx="2880000" cy="152628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526281"/>
                          </a:xfrm>
                          <a:prstGeom prst="rect">
                            <a:avLst/>
                          </a:prstGeom>
                        </pic:spPr>
                      </pic:pic>
                    </a:graphicData>
                  </a:graphic>
                </wp:inline>
              </w:drawing>
            </w:r>
          </w:p>
        </w:tc>
      </w:tr>
      <w:tr w:rsidR="00CF57E8" w:rsidRPr="00CF57E8" w14:paraId="39613624" w14:textId="77777777" w:rsidTr="00E509D2">
        <w:trPr>
          <w:trHeight w:val="155"/>
        </w:trPr>
        <w:tc>
          <w:tcPr>
            <w:tcW w:w="4751" w:type="dxa"/>
            <w:vAlign w:val="center"/>
          </w:tcPr>
          <w:p w14:paraId="5EA7A3E7" w14:textId="77777777" w:rsidR="003E4A96" w:rsidRPr="00CF57E8" w:rsidRDefault="003E4A96" w:rsidP="00A36D36">
            <w:pPr>
              <w:pStyle w:val="Paragraph"/>
              <w:ind w:firstLine="0"/>
              <w:jc w:val="center"/>
              <w:rPr>
                <w:lang w:eastAsia="ja-JP"/>
              </w:rPr>
            </w:pPr>
            <w:r w:rsidRPr="00CF57E8">
              <w:rPr>
                <w:rFonts w:hint="eastAsia"/>
                <w:lang w:eastAsia="ja-JP"/>
              </w:rPr>
              <w:t>(</w:t>
            </w:r>
            <w:r w:rsidRPr="00CF57E8">
              <w:rPr>
                <w:lang w:eastAsia="ja-JP"/>
              </w:rPr>
              <w:t>a</w:t>
            </w:r>
            <w:r w:rsidRPr="00CF57E8">
              <w:rPr>
                <w:rFonts w:hint="eastAsia"/>
                <w:lang w:eastAsia="ja-JP"/>
              </w:rPr>
              <w:t>)</w:t>
            </w:r>
          </w:p>
        </w:tc>
        <w:tc>
          <w:tcPr>
            <w:tcW w:w="4751" w:type="dxa"/>
          </w:tcPr>
          <w:p w14:paraId="6047B114" w14:textId="77777777" w:rsidR="003E4A96" w:rsidRPr="00CF57E8" w:rsidRDefault="003E4A96" w:rsidP="00A36D36">
            <w:pPr>
              <w:pStyle w:val="Paragraph"/>
              <w:ind w:firstLine="0"/>
              <w:jc w:val="center"/>
              <w:rPr>
                <w:lang w:eastAsia="ja-JP"/>
              </w:rPr>
            </w:pPr>
            <w:r w:rsidRPr="00CF57E8">
              <w:rPr>
                <w:rFonts w:hint="eastAsia"/>
                <w:lang w:eastAsia="ja-JP"/>
              </w:rPr>
              <w:t>(</w:t>
            </w:r>
            <w:r w:rsidRPr="00CF57E8">
              <w:rPr>
                <w:lang w:eastAsia="ja-JP"/>
              </w:rPr>
              <w:t>b</w:t>
            </w:r>
            <w:r w:rsidRPr="00CF57E8">
              <w:rPr>
                <w:rFonts w:hint="eastAsia"/>
                <w:lang w:eastAsia="ja-JP"/>
              </w:rPr>
              <w:t>)</w:t>
            </w:r>
          </w:p>
        </w:tc>
      </w:tr>
    </w:tbl>
    <w:p w14:paraId="776C4B80" w14:textId="61CE0A90" w:rsidR="00AE4CEA" w:rsidRPr="00CF57E8" w:rsidRDefault="00AE4CEA" w:rsidP="00AE4CEA">
      <w:pPr>
        <w:pStyle w:val="FigureCaption"/>
      </w:pPr>
      <w:r w:rsidRPr="00CF57E8">
        <w:rPr>
          <w:b/>
          <w:caps/>
        </w:rPr>
        <w:t xml:space="preserve">Figure </w:t>
      </w:r>
      <w:r w:rsidR="00F53405" w:rsidRPr="00CF57E8">
        <w:rPr>
          <w:b/>
          <w:caps/>
        </w:rPr>
        <w:t>8</w:t>
      </w:r>
      <w:r w:rsidRPr="00CF57E8">
        <w:rPr>
          <w:b/>
          <w:caps/>
        </w:rPr>
        <w:t>.</w:t>
      </w:r>
      <w:r w:rsidR="003E4A96" w:rsidRPr="00CF57E8">
        <w:rPr>
          <w:b/>
          <w:caps/>
        </w:rPr>
        <w:t xml:space="preserve"> </w:t>
      </w:r>
      <w:r w:rsidR="003E4A96" w:rsidRPr="00CF57E8">
        <w:t>(a) B</w:t>
      </w:r>
      <w:r w:rsidR="00F53405" w:rsidRPr="00CF57E8">
        <w:t xml:space="preserve">eam current wave forms measured by </w:t>
      </w:r>
      <w:r w:rsidR="00E2218D" w:rsidRPr="00CF57E8">
        <w:t xml:space="preserve">a </w:t>
      </w:r>
      <w:r w:rsidR="00F53405" w:rsidRPr="00CF57E8">
        <w:t>Faraday-Cup in the emittance monitor</w:t>
      </w:r>
      <w:r w:rsidR="003E4A96" w:rsidRPr="00CF57E8">
        <w:t xml:space="preserve"> at points A – D in Fig. 7</w:t>
      </w:r>
      <w:r w:rsidR="00F53405" w:rsidRPr="00CF57E8">
        <w:t xml:space="preserve">. </w:t>
      </w:r>
      <w:r w:rsidR="003E4A96" w:rsidRPr="00CF57E8">
        <w:br/>
        <w:t>(b) a scaled plot of wave forms at point C and D.</w:t>
      </w:r>
    </w:p>
    <w:tbl>
      <w:tblPr>
        <w:tblStyle w:val="a8"/>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F57E8" w:rsidRPr="00CF57E8" w14:paraId="015BE525" w14:textId="50A22754" w:rsidTr="00EE5253">
        <w:trPr>
          <w:trHeight w:val="2694"/>
        </w:trPr>
        <w:tc>
          <w:tcPr>
            <w:tcW w:w="4751" w:type="dxa"/>
          </w:tcPr>
          <w:bookmarkEnd w:id="1"/>
          <w:p w14:paraId="68CD673D" w14:textId="794C3BAF" w:rsidR="00EE5253" w:rsidRPr="00CF57E8" w:rsidRDefault="00EE5253" w:rsidP="00D91FA1">
            <w:pPr>
              <w:pStyle w:val="Paragraph"/>
              <w:ind w:firstLine="0"/>
              <w:jc w:val="center"/>
            </w:pPr>
            <w:r w:rsidRPr="00CF57E8">
              <w:rPr>
                <w:noProof/>
                <w:lang w:eastAsia="ja-JP"/>
              </w:rPr>
              <w:lastRenderedPageBreak/>
              <w:drawing>
                <wp:inline distT="0" distB="0" distL="0" distR="0" wp14:anchorId="2B39B4FC" wp14:editId="501DF074">
                  <wp:extent cx="2880000" cy="1684528"/>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84528"/>
                          </a:xfrm>
                          <a:prstGeom prst="rect">
                            <a:avLst/>
                          </a:prstGeom>
                        </pic:spPr>
                      </pic:pic>
                    </a:graphicData>
                  </a:graphic>
                </wp:inline>
              </w:drawing>
            </w:r>
          </w:p>
        </w:tc>
        <w:tc>
          <w:tcPr>
            <w:tcW w:w="4609" w:type="dxa"/>
          </w:tcPr>
          <w:p w14:paraId="77CBAB63" w14:textId="06530B46" w:rsidR="00EE5253" w:rsidRPr="00CF57E8" w:rsidRDefault="0055687E" w:rsidP="00D91FA1">
            <w:pPr>
              <w:pStyle w:val="Paragraph"/>
              <w:ind w:firstLine="0"/>
              <w:jc w:val="center"/>
              <w:rPr>
                <w:noProof/>
                <w:lang w:eastAsia="ja-JP"/>
              </w:rPr>
            </w:pPr>
            <w:r w:rsidRPr="00CF57E8">
              <w:rPr>
                <w:noProof/>
                <w:lang w:eastAsia="ja-JP"/>
              </w:rPr>
              <w:drawing>
                <wp:inline distT="0" distB="0" distL="0" distR="0" wp14:anchorId="3AE42A96" wp14:editId="6417BDE5">
                  <wp:extent cx="2880000" cy="1727234"/>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727234"/>
                          </a:xfrm>
                          <a:prstGeom prst="rect">
                            <a:avLst/>
                          </a:prstGeom>
                        </pic:spPr>
                      </pic:pic>
                    </a:graphicData>
                  </a:graphic>
                </wp:inline>
              </w:drawing>
            </w:r>
          </w:p>
        </w:tc>
      </w:tr>
      <w:tr w:rsidR="00CF57E8" w:rsidRPr="00CF57E8" w14:paraId="03478A3C" w14:textId="77777777" w:rsidTr="00EE5253">
        <w:trPr>
          <w:trHeight w:val="152"/>
        </w:trPr>
        <w:tc>
          <w:tcPr>
            <w:tcW w:w="4751" w:type="dxa"/>
          </w:tcPr>
          <w:p w14:paraId="505267C5" w14:textId="3F954122" w:rsidR="00EE5253" w:rsidRPr="00CF57E8" w:rsidRDefault="00EE5253" w:rsidP="00D91FA1">
            <w:pPr>
              <w:pStyle w:val="Paragraph"/>
              <w:ind w:firstLine="0"/>
              <w:jc w:val="center"/>
              <w:rPr>
                <w:noProof/>
                <w:lang w:eastAsia="ja-JP"/>
              </w:rPr>
            </w:pPr>
            <w:r w:rsidRPr="00CF57E8">
              <w:rPr>
                <w:rFonts w:hint="eastAsia"/>
                <w:noProof/>
                <w:lang w:eastAsia="ja-JP"/>
              </w:rPr>
              <w:t>(</w:t>
            </w:r>
            <w:r w:rsidRPr="00CF57E8">
              <w:rPr>
                <w:noProof/>
                <w:lang w:eastAsia="ja-JP"/>
              </w:rPr>
              <w:t>a)</w:t>
            </w:r>
          </w:p>
        </w:tc>
        <w:tc>
          <w:tcPr>
            <w:tcW w:w="4609" w:type="dxa"/>
          </w:tcPr>
          <w:p w14:paraId="0463C9F6" w14:textId="71D4F1D0" w:rsidR="00EE5253" w:rsidRPr="00CF57E8" w:rsidRDefault="00EE5253" w:rsidP="00D91FA1">
            <w:pPr>
              <w:pStyle w:val="Paragraph"/>
              <w:ind w:firstLine="0"/>
              <w:jc w:val="center"/>
              <w:rPr>
                <w:noProof/>
                <w:lang w:eastAsia="ja-JP"/>
              </w:rPr>
            </w:pPr>
            <w:r w:rsidRPr="00CF57E8">
              <w:rPr>
                <w:rFonts w:hint="eastAsia"/>
                <w:noProof/>
                <w:lang w:eastAsia="ja-JP"/>
              </w:rPr>
              <w:t>(</w:t>
            </w:r>
            <w:r w:rsidRPr="00CF57E8">
              <w:rPr>
                <w:noProof/>
                <w:lang w:eastAsia="ja-JP"/>
              </w:rPr>
              <w:t>b)</w:t>
            </w:r>
          </w:p>
        </w:tc>
      </w:tr>
    </w:tbl>
    <w:p w14:paraId="30B50F63" w14:textId="7FF50520" w:rsidR="00FA6A93" w:rsidRPr="00CF57E8" w:rsidRDefault="00FA6A93" w:rsidP="00FA6A93">
      <w:pPr>
        <w:pStyle w:val="FigureCaption"/>
      </w:pPr>
      <w:r w:rsidRPr="00CF57E8">
        <w:rPr>
          <w:b/>
          <w:caps/>
        </w:rPr>
        <w:t xml:space="preserve">Figure 9. </w:t>
      </w:r>
      <w:r w:rsidR="00B965A5" w:rsidRPr="00CF57E8">
        <w:t>(a) S</w:t>
      </w:r>
      <w:r w:rsidRPr="00CF57E8">
        <w:t xml:space="preserve">patial distribution of the DC current component at the angle 0 mrad and the position range -2 to 2 mm in the beam phase space in Fig.7. </w:t>
      </w:r>
      <w:r w:rsidR="00472154" w:rsidRPr="00CF57E8">
        <w:t xml:space="preserve">(b) Spatial distribution of the 2 and 4 MHz components at the angle 0 mrad and the position range -2.5 to 2.5 mm in Fig.7. </w:t>
      </w:r>
    </w:p>
    <w:p w14:paraId="2D1C0DAD" w14:textId="77777777" w:rsidR="00CF6723" w:rsidRPr="00CF57E8" w:rsidRDefault="00CF6723" w:rsidP="00346A9D">
      <w:pPr>
        <w:pStyle w:val="Paragraph"/>
      </w:pPr>
    </w:p>
    <w:tbl>
      <w:tblPr>
        <w:tblStyle w:val="a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F57E8" w:rsidRPr="00CF57E8" w14:paraId="0ABF5174" w14:textId="77777777" w:rsidTr="00746C53">
        <w:trPr>
          <w:trHeight w:val="2974"/>
        </w:trPr>
        <w:tc>
          <w:tcPr>
            <w:tcW w:w="9354" w:type="dxa"/>
          </w:tcPr>
          <w:p w14:paraId="28456EFB" w14:textId="23BEC24D" w:rsidR="00036C38" w:rsidRPr="00CF57E8" w:rsidRDefault="00036C38" w:rsidP="00746C53">
            <w:pPr>
              <w:pStyle w:val="Paragraph"/>
              <w:ind w:firstLine="0"/>
              <w:jc w:val="center"/>
            </w:pPr>
            <w:r w:rsidRPr="00CF57E8">
              <w:rPr>
                <w:noProof/>
                <w:lang w:eastAsia="ja-JP"/>
              </w:rPr>
              <w:drawing>
                <wp:inline distT="0" distB="0" distL="0" distR="0" wp14:anchorId="15C7E77F" wp14:editId="3108A6FD">
                  <wp:extent cx="3600000" cy="1857816"/>
                  <wp:effectExtent l="0" t="0" r="63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1857816"/>
                          </a:xfrm>
                          <a:prstGeom prst="rect">
                            <a:avLst/>
                          </a:prstGeom>
                        </pic:spPr>
                      </pic:pic>
                    </a:graphicData>
                  </a:graphic>
                </wp:inline>
              </w:drawing>
            </w:r>
          </w:p>
        </w:tc>
      </w:tr>
    </w:tbl>
    <w:p w14:paraId="68A48071" w14:textId="77777777" w:rsidR="00036C38" w:rsidRPr="00CF57E8" w:rsidRDefault="00036C38" w:rsidP="00036C38">
      <w:pPr>
        <w:pStyle w:val="FigureCaption"/>
      </w:pPr>
      <w:r w:rsidRPr="00CF57E8">
        <w:rPr>
          <w:b/>
          <w:caps/>
        </w:rPr>
        <w:t xml:space="preserve">Figure </w:t>
      </w:r>
      <w:r w:rsidR="00024F1B" w:rsidRPr="00CF57E8">
        <w:rPr>
          <w:b/>
          <w:caps/>
        </w:rPr>
        <w:t>10</w:t>
      </w:r>
      <w:r w:rsidRPr="00CF57E8">
        <w:rPr>
          <w:b/>
          <w:caps/>
        </w:rPr>
        <w:t xml:space="preserve">. </w:t>
      </w:r>
      <w:r w:rsidR="00024F1B" w:rsidRPr="00CF57E8">
        <w:t>Time variation of the</w:t>
      </w:r>
      <w:r w:rsidRPr="00CF57E8">
        <w:t xml:space="preserve"> </w:t>
      </w:r>
      <w:r w:rsidR="00024F1B" w:rsidRPr="00CF57E8">
        <w:t>average position and angle in the beam phase space.</w:t>
      </w:r>
    </w:p>
    <w:p w14:paraId="09E05CD3" w14:textId="77777777" w:rsidR="00036C38" w:rsidRPr="00CF57E8" w:rsidRDefault="00036C38" w:rsidP="00346A9D">
      <w:pPr>
        <w:pStyle w:val="Paragraph"/>
      </w:pPr>
    </w:p>
    <w:p w14:paraId="533E7E3E" w14:textId="5D36E562" w:rsidR="00FC6FE7" w:rsidRPr="00CF57E8" w:rsidRDefault="00A94DF7" w:rsidP="005C5BC4">
      <w:pPr>
        <w:pStyle w:val="Paragraph"/>
        <w:ind w:firstLine="0"/>
        <w:rPr>
          <w:lang w:eastAsia="ja-JP"/>
        </w:rPr>
      </w:pPr>
      <w:bookmarkStart w:id="2" w:name="_Hlk54524630"/>
      <w:r w:rsidRPr="00CF57E8">
        <w:t>range -2 to 2 mm are plotted in Fig. 9</w:t>
      </w:r>
      <w:r w:rsidR="00C720D5" w:rsidRPr="00CF57E8">
        <w:t xml:space="preserve"> (a)</w:t>
      </w:r>
      <w:r w:rsidRPr="00CF57E8">
        <w:t>.</w:t>
      </w:r>
      <w:r w:rsidR="00EF1A93" w:rsidRPr="00CF57E8">
        <w:t xml:space="preserve"> The DC components</w:t>
      </w:r>
      <w:r w:rsidR="00C720D5" w:rsidRPr="00CF57E8">
        <w:t xml:space="preserve"> in the beam current</w:t>
      </w:r>
      <w:r w:rsidR="00EF1A93" w:rsidRPr="00CF57E8">
        <w:t xml:space="preserve"> are calculated by averaging the minimum peaks of the WFs at the corresponding phase space positions.</w:t>
      </w:r>
      <w:r w:rsidRPr="00CF57E8">
        <w:t xml:space="preserve"> The spatial distribution of the DC current shows the Gaussian profile in the area corresponding </w:t>
      </w:r>
      <w:r w:rsidR="00AE6BCB" w:rsidRPr="00CF57E8">
        <w:t xml:space="preserve">to the beam halo, </w:t>
      </w:r>
      <w:r w:rsidR="00A50830" w:rsidRPr="00CF57E8">
        <w:t>namely -</w:t>
      </w:r>
      <w:r w:rsidR="0095656C" w:rsidRPr="00CF57E8">
        <w:t>0.5</w:t>
      </w:r>
      <w:r w:rsidR="00A50830" w:rsidRPr="00CF57E8">
        <w:t xml:space="preserve"> to +</w:t>
      </w:r>
      <w:r w:rsidR="0095656C" w:rsidRPr="00CF57E8">
        <w:t>0.5</w:t>
      </w:r>
      <w:r w:rsidR="00A50830" w:rsidRPr="00CF57E8">
        <w:t xml:space="preserve"> mm in the position. </w:t>
      </w:r>
      <w:r w:rsidR="00EF1A93" w:rsidRPr="00CF57E8">
        <w:rPr>
          <w:lang w:eastAsia="ja-JP"/>
        </w:rPr>
        <w:t>T</w:t>
      </w:r>
      <w:r w:rsidR="00A50830" w:rsidRPr="00CF57E8">
        <w:t xml:space="preserve">he DC current component </w:t>
      </w:r>
      <w:r w:rsidR="00EF1A93" w:rsidRPr="00CF57E8">
        <w:t xml:space="preserve">also </w:t>
      </w:r>
      <w:r w:rsidR="00A50830" w:rsidRPr="00CF57E8">
        <w:t xml:space="preserve">takes place in the outer part of the Gaussian, which corresponds to the beam halo contribution. </w:t>
      </w:r>
      <w:r w:rsidR="00FB67CB" w:rsidRPr="00CF57E8">
        <w:t>Figure 9 (b) shows the spatial distributions of the 2 MHz and 4 MHz</w:t>
      </w:r>
      <w:r w:rsidR="00C55736" w:rsidRPr="00CF57E8">
        <w:t xml:space="preserve"> (doubled RF frequency)</w:t>
      </w:r>
      <w:r w:rsidR="00FB67CB" w:rsidRPr="00CF57E8">
        <w:t xml:space="preserve"> components </w:t>
      </w:r>
      <w:r w:rsidR="00A123F4" w:rsidRPr="00CF57E8">
        <w:t>by FFT analysis of</w:t>
      </w:r>
      <w:r w:rsidR="00FB67CB" w:rsidRPr="00CF57E8">
        <w:t xml:space="preserve"> the beam current WFs at the angle 0 mrad and the position in the range of -2.5 to 2.5 mm. The amplitudes of the components are square root of the power spectrum density, so that the amplitudes are proper to the original WF signal. </w:t>
      </w:r>
      <w:r w:rsidR="00E9737F" w:rsidRPr="00CF57E8">
        <w:t xml:space="preserve">At the beam core part (-0.5 to 0.5 mm) where the strong DC component is seen in Fig. 9 (a), amplitude of the 2 MHz component shows low peak. </w:t>
      </w:r>
      <w:r w:rsidR="00FC4EA8" w:rsidRPr="00CF57E8">
        <w:t xml:space="preserve">A strong 2 MHz oscillation takes place at the position around </w:t>
      </w:r>
      <w:r w:rsidR="00FC4EA8" w:rsidRPr="00CF57E8">
        <w:rPr>
          <w:lang w:eastAsia="ja-JP"/>
        </w:rPr>
        <w:t>±</w:t>
      </w:r>
      <w:r w:rsidR="00FC4EA8" w:rsidRPr="00CF57E8">
        <w:t>0.7 mm</w:t>
      </w:r>
      <w:r w:rsidR="00E9737F" w:rsidRPr="00CF57E8">
        <w:t xml:space="preserve"> while the DC component is reduced</w:t>
      </w:r>
      <w:r w:rsidR="00FC4EA8" w:rsidRPr="00CF57E8">
        <w:t>. Th</w:t>
      </w:r>
      <w:r w:rsidR="00CF204B" w:rsidRPr="00CF57E8">
        <w:t>is</w:t>
      </w:r>
      <w:r w:rsidR="00FC4EA8" w:rsidRPr="00CF57E8">
        <w:t xml:space="preserve"> position corresponds to the diverging halo</w:t>
      </w:r>
      <w:r w:rsidR="005C5BC4" w:rsidRPr="00CF57E8">
        <w:t xml:space="preserve"> as seen in the </w:t>
      </w:r>
      <w:r w:rsidR="00A50830" w:rsidRPr="00CF57E8">
        <w:t xml:space="preserve">point B in Fig. 8 </w:t>
      </w:r>
      <w:r w:rsidR="00224072" w:rsidRPr="00CF57E8">
        <w:t>(a)</w:t>
      </w:r>
      <w:r w:rsidR="00A50830" w:rsidRPr="00CF57E8">
        <w:t>.</w:t>
      </w:r>
      <w:r w:rsidR="00A123F4" w:rsidRPr="00CF57E8">
        <w:t xml:space="preserve"> Therefore, origin of the strong 2 MHz oscillation is the diverging halo.</w:t>
      </w:r>
      <w:r w:rsidR="00D076A8" w:rsidRPr="00CF57E8">
        <w:t xml:space="preserve"> </w:t>
      </w:r>
      <w:r w:rsidR="00E9737F" w:rsidRPr="00CF57E8">
        <w:t xml:space="preserve">On the other hand, the 4 MHz component </w:t>
      </w:r>
      <w:r w:rsidR="00C01124" w:rsidRPr="00CF57E8">
        <w:t xml:space="preserve">in Fig. 9 (b) </w:t>
      </w:r>
      <w:r w:rsidR="000F60B6" w:rsidRPr="00CF57E8">
        <w:t>shows</w:t>
      </w:r>
      <w:r w:rsidR="00C01124" w:rsidRPr="00CF57E8">
        <w:t xml:space="preserve"> several peaks at positions 0, </w:t>
      </w:r>
      <w:r w:rsidR="00C01124" w:rsidRPr="00CF57E8">
        <w:rPr>
          <w:lang w:eastAsia="ja-JP"/>
        </w:rPr>
        <w:t>±</w:t>
      </w:r>
      <w:r w:rsidR="00C01124" w:rsidRPr="00CF57E8">
        <w:t xml:space="preserve">0.7, -1.8 and </w:t>
      </w:r>
      <w:r w:rsidR="00C01124" w:rsidRPr="00CF57E8">
        <w:rPr>
          <w:rFonts w:hint="eastAsia"/>
          <w:lang w:eastAsia="ja-JP"/>
        </w:rPr>
        <w:t>2.0</w:t>
      </w:r>
      <w:r w:rsidR="00C01124" w:rsidRPr="00CF57E8">
        <w:t xml:space="preserve"> mm. The </w:t>
      </w:r>
      <w:r w:rsidR="0057769A" w:rsidRPr="00CF57E8">
        <w:t xml:space="preserve">4 MHz amplitude </w:t>
      </w:r>
      <w:r w:rsidR="00C01124" w:rsidRPr="00CF57E8">
        <w:t xml:space="preserve">peaks at </w:t>
      </w:r>
      <w:r w:rsidR="00C01124" w:rsidRPr="00CF57E8">
        <w:rPr>
          <w:lang w:eastAsia="ja-JP"/>
        </w:rPr>
        <w:t>±</w:t>
      </w:r>
      <w:r w:rsidR="00C01124" w:rsidRPr="00CF57E8">
        <w:t>0.7 mm</w:t>
      </w:r>
      <w:r w:rsidR="0057769A" w:rsidRPr="00CF57E8">
        <w:t xml:space="preserve"> </w:t>
      </w:r>
      <w:proofErr w:type="gramStart"/>
      <w:r w:rsidR="0057769A" w:rsidRPr="00CF57E8">
        <w:t>are</w:t>
      </w:r>
      <w:proofErr w:type="gramEnd"/>
      <w:r w:rsidR="00C01124" w:rsidRPr="00CF57E8">
        <w:t xml:space="preserve"> the 2</w:t>
      </w:r>
      <w:r w:rsidR="00C01124" w:rsidRPr="00CF57E8">
        <w:rPr>
          <w:vertAlign w:val="superscript"/>
        </w:rPr>
        <w:t>nd</w:t>
      </w:r>
      <w:r w:rsidR="00C01124" w:rsidRPr="00CF57E8">
        <w:t xml:space="preserve"> harmonic of the 2 MHz oscillation due to the diverging halo. </w:t>
      </w:r>
      <w:r w:rsidR="0057769A" w:rsidRPr="00CF57E8">
        <w:t>As t</w:t>
      </w:r>
      <w:r w:rsidR="00C01124" w:rsidRPr="00CF57E8">
        <w:t xml:space="preserve">he </w:t>
      </w:r>
      <w:r w:rsidR="0057769A" w:rsidRPr="00CF57E8">
        <w:t xml:space="preserve">2 MHz </w:t>
      </w:r>
      <w:r w:rsidR="00C01124" w:rsidRPr="00CF57E8">
        <w:t xml:space="preserve">amplitude </w:t>
      </w:r>
      <w:r w:rsidR="0057769A" w:rsidRPr="00CF57E8">
        <w:t>is much larger than that of the 4 MHz peaks, the 2</w:t>
      </w:r>
      <w:r w:rsidR="0057769A" w:rsidRPr="00CF57E8">
        <w:rPr>
          <w:vertAlign w:val="superscript"/>
        </w:rPr>
        <w:t>nd</w:t>
      </w:r>
      <w:r w:rsidR="0057769A" w:rsidRPr="00CF57E8">
        <w:t xml:space="preserve"> harmonic is comparative to the other 4 MHz peaks. </w:t>
      </w:r>
      <w:r w:rsidR="00D0590F" w:rsidRPr="00CF57E8">
        <w:t>The width of the two peaks of the 2</w:t>
      </w:r>
      <w:r w:rsidR="00D0590F" w:rsidRPr="00CF57E8">
        <w:rPr>
          <w:vertAlign w:val="superscript"/>
        </w:rPr>
        <w:t>nd</w:t>
      </w:r>
      <w:r w:rsidR="00D0590F" w:rsidRPr="00CF57E8">
        <w:t xml:space="preserve"> harmonics are 0.4 – 0.6 mm due to the effect of the 2 MHz amplitude peaks while the other peaks have only 0.2 – 0.4 mm width. </w:t>
      </w:r>
      <w:r w:rsidR="0057769A" w:rsidRPr="00CF57E8">
        <w:t xml:space="preserve">The other peaks correspond to the ‘S-shaped’ converging halo as shown in Fig.7. Number of the intersections of the converging halo and the x axis </w:t>
      </w:r>
      <w:r w:rsidR="00C55736" w:rsidRPr="00CF57E8">
        <w:t xml:space="preserve">is three. Two of the intersections are point A and C in Fig. 7. At these points, the 4 MHz oscillation is seen in the beam current WFs in Fig. 8 (a) and (b). </w:t>
      </w:r>
      <w:r w:rsidR="00E77EC5" w:rsidRPr="00CF57E8">
        <w:t xml:space="preserve">As a result of superposition of (2) the diverging halo and (3) the converging halo on the (1) beam core, the oscillating part of the beam current at point A shows a combination of 2 and 4 </w:t>
      </w:r>
      <w:r w:rsidR="00DA66DD" w:rsidRPr="00CF57E8">
        <w:t>MHz.</w:t>
      </w:r>
      <w:r w:rsidR="00E77EC5" w:rsidRPr="00CF57E8">
        <w:t xml:space="preserve"> However, </w:t>
      </w:r>
      <w:r w:rsidR="00C42568" w:rsidRPr="00CF57E8">
        <w:t xml:space="preserve">as in Fig. 9 (b), </w:t>
      </w:r>
      <w:r w:rsidR="00C55736" w:rsidRPr="00CF57E8">
        <w:t xml:space="preserve">amplitude of </w:t>
      </w:r>
      <w:r w:rsidR="00E77EC5" w:rsidRPr="00CF57E8">
        <w:t xml:space="preserve">the 4 MHz oscillation component is </w:t>
      </w:r>
      <w:r w:rsidR="007944FA" w:rsidRPr="00CF57E8">
        <w:t xml:space="preserve">much </w:t>
      </w:r>
      <w:r w:rsidR="00E77EC5" w:rsidRPr="00CF57E8">
        <w:t>small</w:t>
      </w:r>
      <w:r w:rsidR="00C55736" w:rsidRPr="00CF57E8">
        <w:t>er than that of the 2 MHz component</w:t>
      </w:r>
      <w:r w:rsidR="00E77EC5" w:rsidRPr="00CF57E8">
        <w:t xml:space="preserve">. On the other hand, (4) the asymmetric halo shows the beam current WF with smaller amplitude in a magnitude of order than the other beam components. </w:t>
      </w:r>
      <w:r w:rsidR="003F127D" w:rsidRPr="00CF57E8">
        <w:t xml:space="preserve">In Fig.10, </w:t>
      </w:r>
      <w:r w:rsidR="003F127D" w:rsidRPr="00CF57E8">
        <w:lastRenderedPageBreak/>
        <w:t xml:space="preserve">time variations of the average position and angle of the beam phase space are shown. </w:t>
      </w:r>
      <w:r w:rsidR="00024F1B" w:rsidRPr="00CF57E8">
        <w:t xml:space="preserve">Amplitudes of the position and angle are around 0.06 mm and 1 mrad, respectively, which are smaller than the spatial resolution of the emittance monitor data acquisition. If the asymmetric component is dominant, oscillation of the averages should not be negligible. </w:t>
      </w:r>
      <w:r w:rsidR="002A696C" w:rsidRPr="00CF57E8">
        <w:t>W</w:t>
      </w:r>
      <w:r w:rsidR="00024F1B" w:rsidRPr="00CF57E8">
        <w:t>e conclude that this asymmetric component is not effective. As a result</w:t>
      </w:r>
      <w:r w:rsidR="003F127D" w:rsidRPr="00CF57E8">
        <w:t>, contribution of the 2 MHz component</w:t>
      </w:r>
      <w:r w:rsidR="002A696C" w:rsidRPr="00CF57E8">
        <w:t xml:space="preserve"> in (2) diverging halo</w:t>
      </w:r>
      <w:r w:rsidR="003F127D" w:rsidRPr="00CF57E8">
        <w:t xml:space="preserve"> is </w:t>
      </w:r>
      <w:r w:rsidR="002A696C" w:rsidRPr="00CF57E8">
        <w:t>dominant</w:t>
      </w:r>
      <w:r w:rsidR="003F127D" w:rsidRPr="00CF57E8">
        <w:t xml:space="preserve"> when all the beam current WFs in the phase space points are integrated</w:t>
      </w:r>
      <w:r w:rsidR="002A696C" w:rsidRPr="00CF57E8">
        <w:t>.</w:t>
      </w:r>
      <w:r w:rsidR="003F127D" w:rsidRPr="00CF57E8">
        <w:t xml:space="preserve"> </w:t>
      </w:r>
      <w:r w:rsidR="002A696C" w:rsidRPr="00CF57E8">
        <w:t>This</w:t>
      </w:r>
      <w:r w:rsidR="003F127D" w:rsidRPr="00CF57E8">
        <w:t xml:space="preserve"> leads to the </w:t>
      </w:r>
      <w:r w:rsidR="002A696C" w:rsidRPr="00CF57E8">
        <w:t xml:space="preserve">oscillation of the </w:t>
      </w:r>
      <w:r w:rsidR="003F127D" w:rsidRPr="00CF57E8">
        <w:t xml:space="preserve">macro beam parameters </w:t>
      </w:r>
      <w:r w:rsidR="002A696C" w:rsidRPr="00CF57E8">
        <w:t>with</w:t>
      </w:r>
      <w:r w:rsidR="003F127D" w:rsidRPr="00CF57E8">
        <w:t xml:space="preserve"> th</w:t>
      </w:r>
      <w:r w:rsidR="002A696C" w:rsidRPr="00CF57E8">
        <w:t>e</w:t>
      </w:r>
      <w:r w:rsidR="003F127D" w:rsidRPr="00CF57E8">
        <w:t xml:space="preserve"> frequency</w:t>
      </w:r>
      <w:r w:rsidR="002A696C" w:rsidRPr="00CF57E8">
        <w:t xml:space="preserve"> up to 2 MHz</w:t>
      </w:r>
      <w:r w:rsidR="003F127D" w:rsidRPr="00CF57E8">
        <w:t xml:space="preserve"> as in Fig. 6.</w:t>
      </w:r>
      <w:r w:rsidR="00FC6FE7" w:rsidRPr="00CF57E8">
        <w:rPr>
          <w:rFonts w:hint="eastAsia"/>
          <w:lang w:eastAsia="ja-JP"/>
        </w:rPr>
        <w:t xml:space="preserve"> </w:t>
      </w:r>
    </w:p>
    <w:bookmarkEnd w:id="2"/>
    <w:p w14:paraId="210A4CAD" w14:textId="77777777" w:rsidR="008162A4" w:rsidRPr="00CF57E8" w:rsidRDefault="008162A4" w:rsidP="00AE6BCB">
      <w:pPr>
        <w:pStyle w:val="Paragraph"/>
        <w:ind w:firstLine="0"/>
      </w:pPr>
    </w:p>
    <w:p w14:paraId="232C5726" w14:textId="77777777" w:rsidR="008162A4" w:rsidRPr="00CF57E8" w:rsidRDefault="008162A4" w:rsidP="008162A4">
      <w:pPr>
        <w:pStyle w:val="1"/>
      </w:pPr>
      <w:r w:rsidRPr="00CF57E8">
        <w:t>DIsscussion</w:t>
      </w:r>
    </w:p>
    <w:p w14:paraId="4E4C69E3" w14:textId="022537DE" w:rsidR="00AF0DD1" w:rsidRPr="00CF57E8" w:rsidRDefault="0077535C" w:rsidP="00AF0DD1">
      <w:pPr>
        <w:pStyle w:val="Paragraph"/>
        <w:rPr>
          <w:lang w:eastAsia="ja-JP"/>
        </w:rPr>
      </w:pPr>
      <w:r w:rsidRPr="00CF57E8">
        <w:rPr>
          <w:lang w:eastAsia="ja-JP"/>
        </w:rPr>
        <w:t xml:space="preserve">In this section, origin of the beam oscillation from the RF plasma is discussed. </w:t>
      </w:r>
      <w:r w:rsidR="00AF0DD1" w:rsidRPr="00CF57E8">
        <w:rPr>
          <w:rFonts w:hint="eastAsia"/>
          <w:lang w:eastAsia="ja-JP"/>
        </w:rPr>
        <w:t xml:space="preserve">One hint is given that </w:t>
      </w:r>
      <w:r w:rsidR="00AF0DD1" w:rsidRPr="00CF57E8">
        <w:rPr>
          <w:lang w:eastAsia="ja-JP"/>
        </w:rPr>
        <w:t xml:space="preserve">a part of </w:t>
      </w:r>
      <w:r w:rsidR="00AF0DD1" w:rsidRPr="00CF57E8">
        <w:rPr>
          <w:rFonts w:hint="eastAsia"/>
          <w:lang w:eastAsia="ja-JP"/>
        </w:rPr>
        <w:t xml:space="preserve">the beam phase space oscillation is </w:t>
      </w:r>
      <w:r w:rsidR="00AF0DD1" w:rsidRPr="00CF57E8">
        <w:rPr>
          <w:lang w:eastAsia="ja-JP"/>
        </w:rPr>
        <w:t xml:space="preserve">in the frequency up to 4 MHz. This is doubled value of the RF frequency of the ion source power input. </w:t>
      </w:r>
      <w:r w:rsidR="001B260E" w:rsidRPr="00CF57E8">
        <w:rPr>
          <w:lang w:eastAsia="ja-JP"/>
        </w:rPr>
        <w:t>The double RF frequency is also seen in the ICP-RF plasma. As shown in Fig. 11 (a), the azimuthal electric field in the ICP-RF ion source shows maximum strength twice in 1 RF cycle. Electrons are accelerated by these field and result in high ionization rate. Therefore, the RF plasma production rate and density oscillate with 4 MHz. These mechanisms are confirm</w:t>
      </w:r>
      <w:r w:rsidR="007944FA" w:rsidRPr="00CF57E8">
        <w:rPr>
          <w:lang w:eastAsia="ja-JP"/>
        </w:rPr>
        <w:t>ed</w:t>
      </w:r>
      <w:r w:rsidR="001B260E" w:rsidRPr="00CF57E8">
        <w:rPr>
          <w:lang w:eastAsia="ja-JP"/>
        </w:rPr>
        <w:t xml:space="preserve"> in the photometry experiments and also in the numerical analysis [</w:t>
      </w:r>
      <w:r w:rsidR="0095656C" w:rsidRPr="00CF57E8">
        <w:rPr>
          <w:lang w:eastAsia="ja-JP"/>
        </w:rPr>
        <w:t>8 – 11</w:t>
      </w:r>
      <w:r w:rsidR="001B260E" w:rsidRPr="00CF57E8">
        <w:rPr>
          <w:lang w:eastAsia="ja-JP"/>
        </w:rPr>
        <w:t>].</w:t>
      </w:r>
      <w:r w:rsidR="00696D89" w:rsidRPr="00CF57E8">
        <w:rPr>
          <w:lang w:eastAsia="ja-JP"/>
        </w:rPr>
        <w:t xml:space="preserve"> The parents of surface produced H</w:t>
      </w:r>
      <w:r w:rsidR="00696D89" w:rsidRPr="00CF57E8">
        <w:rPr>
          <w:vertAlign w:val="superscript"/>
          <w:lang w:eastAsia="ja-JP"/>
        </w:rPr>
        <w:t>-</w:t>
      </w:r>
      <w:r w:rsidR="00696D89" w:rsidRPr="00CF57E8">
        <w:rPr>
          <w:lang w:eastAsia="ja-JP"/>
        </w:rPr>
        <w:t xml:space="preserve"> ions are hydrogen atoms and positive ions in the RF plasma. At the moment of the plasma density ramp up in 4 MHz, the flux to the cesiated surface is also increased and result in high H</w:t>
      </w:r>
      <w:r w:rsidR="00696D89" w:rsidRPr="00CF57E8">
        <w:rPr>
          <w:vertAlign w:val="superscript"/>
          <w:lang w:eastAsia="ja-JP"/>
        </w:rPr>
        <w:t>-</w:t>
      </w:r>
      <w:r w:rsidR="00696D89" w:rsidRPr="00CF57E8">
        <w:rPr>
          <w:lang w:eastAsia="ja-JP"/>
        </w:rPr>
        <w:t xml:space="preserve"> production. This mechanism explains the consistency between the photometry results and the extracted H</w:t>
      </w:r>
      <w:r w:rsidR="00696D89" w:rsidRPr="00CF57E8">
        <w:rPr>
          <w:vertAlign w:val="superscript"/>
          <w:lang w:eastAsia="ja-JP"/>
        </w:rPr>
        <w:t>-</w:t>
      </w:r>
      <w:r w:rsidR="00696D89" w:rsidRPr="00CF57E8">
        <w:rPr>
          <w:lang w:eastAsia="ja-JP"/>
        </w:rPr>
        <w:t xml:space="preserve"> beam oscillation in 4 MHz.</w:t>
      </w:r>
    </w:p>
    <w:p w14:paraId="64870181" w14:textId="77777777" w:rsidR="00A50830" w:rsidRPr="00CF57E8" w:rsidRDefault="00A50830" w:rsidP="00AF0DD1">
      <w:pPr>
        <w:pStyle w:val="Paragraph"/>
        <w:rPr>
          <w:lang w:eastAsia="ja-JP"/>
        </w:rPr>
      </w:pPr>
    </w:p>
    <w:p w14:paraId="2A519C1D" w14:textId="77777777" w:rsidR="00696D89" w:rsidRPr="00CF57E8" w:rsidRDefault="00696D89" w:rsidP="00AF0DD1">
      <w:pPr>
        <w:pStyle w:val="Paragraph"/>
        <w:rPr>
          <w:lang w:eastAsia="ja-JP"/>
        </w:rPr>
      </w:pPr>
      <w:r w:rsidRPr="00CF57E8">
        <w:rPr>
          <w:lang w:eastAsia="ja-JP"/>
        </w:rPr>
        <w:t>However, the main oscillation of the H</w:t>
      </w:r>
      <w:r w:rsidRPr="00CF57E8">
        <w:rPr>
          <w:vertAlign w:val="superscript"/>
          <w:lang w:eastAsia="ja-JP"/>
        </w:rPr>
        <w:t>-</w:t>
      </w:r>
      <w:r w:rsidRPr="00CF57E8">
        <w:rPr>
          <w:lang w:eastAsia="ja-JP"/>
        </w:rPr>
        <w:t xml:space="preserve"> beam phase space is in the frequency up to 2 MHz. This result indicate that the plasma density oscillation is not the key physics. A conceivable explanation for this reason lies in the transport of the H</w:t>
      </w:r>
      <w:r w:rsidRPr="00CF57E8">
        <w:rPr>
          <w:vertAlign w:val="superscript"/>
          <w:lang w:eastAsia="ja-JP"/>
        </w:rPr>
        <w:t>-</w:t>
      </w:r>
      <w:r w:rsidRPr="00CF57E8">
        <w:rPr>
          <w:lang w:eastAsia="ja-JP"/>
        </w:rPr>
        <w:t xml:space="preserve"> ions after production. </w:t>
      </w:r>
      <w:r w:rsidR="001D4267" w:rsidRPr="00CF57E8">
        <w:rPr>
          <w:lang w:eastAsia="ja-JP"/>
        </w:rPr>
        <w:t>The transport of the H</w:t>
      </w:r>
      <w:r w:rsidR="001D4267" w:rsidRPr="00CF57E8">
        <w:rPr>
          <w:vertAlign w:val="superscript"/>
          <w:lang w:eastAsia="ja-JP"/>
        </w:rPr>
        <w:t>-</w:t>
      </w:r>
      <w:r w:rsidR="001D4267" w:rsidRPr="00CF57E8">
        <w:rPr>
          <w:lang w:eastAsia="ja-JP"/>
        </w:rPr>
        <w:t xml:space="preserve"> is strongly affected by plasma meniscus. On the other hand, shape of the equipotential surface is decided by charge distribution. In the J-PARC RF ion source, the driver region takes place in the closer region to the extraction region than in </w:t>
      </w:r>
      <w:r w:rsidR="00EE5ABC" w:rsidRPr="00CF57E8">
        <w:rPr>
          <w:lang w:eastAsia="ja-JP"/>
        </w:rPr>
        <w:t xml:space="preserve">the ion sources for fusion. Edge of the RF antenna coil is around 20 mm from the plasma electrode surface, namely the top of the extraction region. Although there is a strong </w:t>
      </w:r>
    </w:p>
    <w:p w14:paraId="17DECDBE" w14:textId="77777777" w:rsidR="00AF0DD1" w:rsidRPr="00CF57E8" w:rsidRDefault="00AF0DD1" w:rsidP="00462578">
      <w:pPr>
        <w:pStyle w:val="Paragraph"/>
        <w:rPr>
          <w:lang w:eastAsia="ja-JP"/>
        </w:rPr>
      </w:pPr>
    </w:p>
    <w:tbl>
      <w:tblPr>
        <w:tblStyle w:val="a8"/>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CF57E8" w:rsidRPr="00CF57E8" w14:paraId="58350676" w14:textId="77777777" w:rsidTr="00746C53">
        <w:trPr>
          <w:trHeight w:val="2694"/>
        </w:trPr>
        <w:tc>
          <w:tcPr>
            <w:tcW w:w="4751" w:type="dxa"/>
          </w:tcPr>
          <w:p w14:paraId="5987B742" w14:textId="1141A4CA" w:rsidR="00AF0DD1" w:rsidRPr="00CF57E8" w:rsidRDefault="001B260E" w:rsidP="00746C53">
            <w:pPr>
              <w:pStyle w:val="Paragraph"/>
              <w:ind w:firstLine="0"/>
            </w:pPr>
            <w:r w:rsidRPr="00CF57E8">
              <w:rPr>
                <w:noProof/>
                <w:lang w:eastAsia="ja-JP"/>
              </w:rPr>
              <w:drawing>
                <wp:inline distT="0" distB="0" distL="0" distR="0" wp14:anchorId="33FB0610" wp14:editId="40245899">
                  <wp:extent cx="2880000" cy="1749538"/>
                  <wp:effectExtent l="0" t="0" r="0" b="31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11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749538"/>
                          </a:xfrm>
                          <a:prstGeom prst="rect">
                            <a:avLst/>
                          </a:prstGeom>
                        </pic:spPr>
                      </pic:pic>
                    </a:graphicData>
                  </a:graphic>
                </wp:inline>
              </w:drawing>
            </w:r>
          </w:p>
        </w:tc>
        <w:tc>
          <w:tcPr>
            <w:tcW w:w="4751" w:type="dxa"/>
            <w:vAlign w:val="center"/>
          </w:tcPr>
          <w:p w14:paraId="468E3286" w14:textId="5D230EFA" w:rsidR="00AF0DD1" w:rsidRPr="00CF57E8" w:rsidRDefault="001B260E" w:rsidP="00746C53">
            <w:pPr>
              <w:pStyle w:val="Paragraph"/>
              <w:ind w:firstLine="0"/>
              <w:jc w:val="center"/>
            </w:pPr>
            <w:r w:rsidRPr="00CF57E8">
              <w:rPr>
                <w:noProof/>
                <w:lang w:eastAsia="ja-JP"/>
              </w:rPr>
              <w:drawing>
                <wp:inline distT="0" distB="0" distL="0" distR="0" wp14:anchorId="4D67B5AE" wp14:editId="1EB1B4B9">
                  <wp:extent cx="2880000" cy="17578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11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757846"/>
                          </a:xfrm>
                          <a:prstGeom prst="rect">
                            <a:avLst/>
                          </a:prstGeom>
                        </pic:spPr>
                      </pic:pic>
                    </a:graphicData>
                  </a:graphic>
                </wp:inline>
              </w:drawing>
            </w:r>
          </w:p>
        </w:tc>
      </w:tr>
      <w:tr w:rsidR="00CF57E8" w:rsidRPr="00CF57E8" w14:paraId="61261D54" w14:textId="77777777" w:rsidTr="00746C53">
        <w:trPr>
          <w:trHeight w:val="155"/>
        </w:trPr>
        <w:tc>
          <w:tcPr>
            <w:tcW w:w="4751" w:type="dxa"/>
          </w:tcPr>
          <w:p w14:paraId="0545B729" w14:textId="77777777" w:rsidR="00AF0DD1" w:rsidRPr="00CF57E8" w:rsidRDefault="00AF0DD1" w:rsidP="00746C53">
            <w:pPr>
              <w:pStyle w:val="Paragraph"/>
              <w:ind w:firstLine="0"/>
              <w:jc w:val="center"/>
              <w:rPr>
                <w:lang w:eastAsia="ja-JP"/>
              </w:rPr>
            </w:pPr>
            <w:r w:rsidRPr="00CF57E8">
              <w:rPr>
                <w:rFonts w:hint="eastAsia"/>
                <w:lang w:eastAsia="ja-JP"/>
              </w:rPr>
              <w:t>(</w:t>
            </w:r>
            <w:r w:rsidRPr="00CF57E8">
              <w:rPr>
                <w:lang w:eastAsia="ja-JP"/>
              </w:rPr>
              <w:t>a</w:t>
            </w:r>
            <w:r w:rsidRPr="00CF57E8">
              <w:rPr>
                <w:rFonts w:hint="eastAsia"/>
                <w:lang w:eastAsia="ja-JP"/>
              </w:rPr>
              <w:t>)</w:t>
            </w:r>
          </w:p>
        </w:tc>
        <w:tc>
          <w:tcPr>
            <w:tcW w:w="4751" w:type="dxa"/>
          </w:tcPr>
          <w:p w14:paraId="5E904EA6" w14:textId="77777777" w:rsidR="00AF0DD1" w:rsidRPr="00CF57E8" w:rsidRDefault="00AF0DD1" w:rsidP="00746C53">
            <w:pPr>
              <w:pStyle w:val="Paragraph"/>
              <w:ind w:firstLine="0"/>
              <w:jc w:val="center"/>
              <w:rPr>
                <w:lang w:eastAsia="ja-JP"/>
              </w:rPr>
            </w:pPr>
            <w:r w:rsidRPr="00CF57E8">
              <w:rPr>
                <w:rFonts w:hint="eastAsia"/>
                <w:lang w:eastAsia="ja-JP"/>
              </w:rPr>
              <w:t>(</w:t>
            </w:r>
            <w:r w:rsidRPr="00CF57E8">
              <w:rPr>
                <w:lang w:eastAsia="ja-JP"/>
              </w:rPr>
              <w:t>b</w:t>
            </w:r>
            <w:r w:rsidRPr="00CF57E8">
              <w:rPr>
                <w:rFonts w:hint="eastAsia"/>
                <w:lang w:eastAsia="ja-JP"/>
              </w:rPr>
              <w:t>)</w:t>
            </w:r>
          </w:p>
        </w:tc>
      </w:tr>
    </w:tbl>
    <w:p w14:paraId="0E40165B" w14:textId="3012AB25" w:rsidR="00AF0DD1" w:rsidRPr="00CF57E8" w:rsidRDefault="00AF0DD1" w:rsidP="003C11B9">
      <w:pPr>
        <w:pStyle w:val="FigureCaption"/>
      </w:pPr>
      <w:r w:rsidRPr="00CF57E8">
        <w:rPr>
          <w:b/>
          <w:caps/>
        </w:rPr>
        <w:t xml:space="preserve">Figure </w:t>
      </w:r>
      <w:r w:rsidR="003C11B9" w:rsidRPr="00CF57E8">
        <w:rPr>
          <w:b/>
          <w:caps/>
        </w:rPr>
        <w:t>11</w:t>
      </w:r>
      <w:r w:rsidRPr="00CF57E8">
        <w:rPr>
          <w:b/>
          <w:caps/>
        </w:rPr>
        <w:t xml:space="preserve">. </w:t>
      </w:r>
      <w:r w:rsidRPr="00CF57E8">
        <w:t xml:space="preserve">(a) </w:t>
      </w:r>
      <w:r w:rsidR="003C11B9" w:rsidRPr="00CF57E8">
        <w:t>Image of ICP-RF electric field and plasma density oscillation in double RF frequency. (b) Image of</w:t>
      </w:r>
      <w:r w:rsidR="00E3105F" w:rsidRPr="00CF57E8">
        <w:t xml:space="preserve"> </w:t>
      </w:r>
      <w:r w:rsidR="003C11B9" w:rsidRPr="00CF57E8">
        <w:t xml:space="preserve">magnetic field </w:t>
      </w:r>
      <w:r w:rsidR="00E3105F" w:rsidRPr="00CF57E8">
        <w:t xml:space="preserve">oscillation in </w:t>
      </w:r>
      <w:r w:rsidR="005C1BAE" w:rsidRPr="00CF57E8">
        <w:t xml:space="preserve">an </w:t>
      </w:r>
      <w:r w:rsidR="00E3105F" w:rsidRPr="00CF57E8">
        <w:t>RF frequency due to collapse of symmetric behavior of total field in 1 RF cycle</w:t>
      </w:r>
      <w:r w:rsidRPr="00CF57E8">
        <w:t xml:space="preserve">. </w:t>
      </w:r>
    </w:p>
    <w:p w14:paraId="2807034C" w14:textId="77777777" w:rsidR="0077535C" w:rsidRPr="00CF57E8" w:rsidRDefault="0077535C" w:rsidP="00F72137">
      <w:pPr>
        <w:pStyle w:val="Paragraph"/>
      </w:pPr>
    </w:p>
    <w:p w14:paraId="4BA657AE" w14:textId="467CC67F" w:rsidR="00A50830" w:rsidRPr="00CF57E8" w:rsidRDefault="00A50830" w:rsidP="00A50830">
      <w:pPr>
        <w:pStyle w:val="Paragraph"/>
        <w:ind w:firstLine="0"/>
        <w:rPr>
          <w:lang w:eastAsia="ja-JP"/>
        </w:rPr>
      </w:pPr>
      <w:r w:rsidRPr="00CF57E8">
        <w:rPr>
          <w:lang w:eastAsia="ja-JP"/>
        </w:rPr>
        <w:t>magnetic flux density by rod filter magnet up to 400 Gauss exists between the driver and the extraction regions, high electron flux also takes place due to the high plasma density in the driver region around 10</w:t>
      </w:r>
      <w:r w:rsidRPr="00CF57E8">
        <w:rPr>
          <w:vertAlign w:val="superscript"/>
          <w:lang w:eastAsia="ja-JP"/>
        </w:rPr>
        <w:t>19</w:t>
      </w:r>
      <w:r w:rsidRPr="00CF57E8">
        <w:rPr>
          <w:lang w:eastAsia="ja-JP"/>
        </w:rPr>
        <w:t xml:space="preserve"> m</w:t>
      </w:r>
      <w:r w:rsidRPr="00CF57E8">
        <w:rPr>
          <w:vertAlign w:val="superscript"/>
          <w:lang w:eastAsia="ja-JP"/>
        </w:rPr>
        <w:t>-3</w:t>
      </w:r>
      <w:r w:rsidRPr="00CF57E8">
        <w:rPr>
          <w:lang w:eastAsia="ja-JP"/>
        </w:rPr>
        <w:t>. From the numerical analysis [</w:t>
      </w:r>
      <w:r w:rsidR="0095656C" w:rsidRPr="00CF57E8">
        <w:rPr>
          <w:lang w:eastAsia="ja-JP"/>
        </w:rPr>
        <w:t>9</w:t>
      </w:r>
      <w:r w:rsidRPr="00CF57E8">
        <w:rPr>
          <w:lang w:eastAsia="ja-JP"/>
        </w:rPr>
        <w:t xml:space="preserve">], it is shown that the electron flux to the extraction region varies due to axial magnetic field. If the axial magnetic field is equal to the ICP-RF field, the electron flux and the resultant plasma meniscus also variate in 4 MHz. However, as in Fig. 11 (b), the axial magnetic field is summation of the ICP-RF magnetic field and the external field, which is due to the solenoid in the LEBT and the axial magnetic field correction (AMFC) coil. In such case, magnetic field strength is no more in symmetry at the moments when the ICP-RF field shows maximum intensity. As a result, plasma meniscus shows 2 MHz oscillation. </w:t>
      </w:r>
    </w:p>
    <w:p w14:paraId="477E9802" w14:textId="77777777" w:rsidR="00A50830" w:rsidRPr="00CF57E8" w:rsidRDefault="00A50830" w:rsidP="00A50830">
      <w:pPr>
        <w:pStyle w:val="Paragraph"/>
        <w:rPr>
          <w:lang w:eastAsia="ja-JP"/>
        </w:rPr>
      </w:pPr>
    </w:p>
    <w:p w14:paraId="5E9A70D9" w14:textId="574B9140" w:rsidR="00A50830" w:rsidRPr="00CF57E8" w:rsidRDefault="00A50830" w:rsidP="00954903">
      <w:pPr>
        <w:pStyle w:val="Paragraph"/>
        <w:rPr>
          <w:lang w:eastAsia="ja-JP"/>
        </w:rPr>
      </w:pPr>
      <w:r w:rsidRPr="00CF57E8">
        <w:rPr>
          <w:lang w:eastAsia="ja-JP"/>
        </w:rPr>
        <w:lastRenderedPageBreak/>
        <w:t xml:space="preserve">To understand this effect properly, photometry and Langmuir probe measurement at the extraction region (very close part to the aperture) is necessary to understand whether the particle transport is affected by 2 MHz or 4 MHz oscillation. On the other hand, the effect of the solenoid in the </w:t>
      </w:r>
      <w:r w:rsidR="00110353" w:rsidRPr="00CF57E8">
        <w:rPr>
          <w:lang w:eastAsia="ja-JP"/>
        </w:rPr>
        <w:t>LEBT</w:t>
      </w:r>
      <w:r w:rsidRPr="00CF57E8">
        <w:rPr>
          <w:lang w:eastAsia="ja-JP"/>
        </w:rPr>
        <w:t xml:space="preserve"> may generate DC current component in the beam core due to the accumulation of the beam current when the beam is focused.</w:t>
      </w:r>
      <w:r w:rsidR="00954903" w:rsidRPr="00CF57E8">
        <w:rPr>
          <w:lang w:eastAsia="ja-JP"/>
        </w:rPr>
        <w:t xml:space="preserve"> The measurement in the present study is done at the RFQ entrance. For the further understandings, the emittance measurement at the ion source exit is important. These experiments also should be supported by development of the numerical analysis model in the extraction region and in the LEBT.</w:t>
      </w:r>
    </w:p>
    <w:p w14:paraId="65E812CA" w14:textId="77777777" w:rsidR="0071325A" w:rsidRPr="00CF57E8" w:rsidRDefault="0071325A" w:rsidP="00462578">
      <w:pPr>
        <w:pStyle w:val="Paragraph"/>
        <w:rPr>
          <w:lang w:eastAsia="ja-JP"/>
        </w:rPr>
      </w:pPr>
    </w:p>
    <w:p w14:paraId="0AFAB530" w14:textId="77777777" w:rsidR="0095656C" w:rsidRPr="00CF57E8" w:rsidRDefault="0095656C" w:rsidP="0095656C">
      <w:pPr>
        <w:pStyle w:val="1"/>
      </w:pPr>
      <w:r w:rsidRPr="00CF57E8">
        <w:t>CONCLUSIONs</w:t>
      </w:r>
    </w:p>
    <w:p w14:paraId="4F05A9CF" w14:textId="77777777" w:rsidR="0095656C" w:rsidRPr="00CF57E8" w:rsidRDefault="0095656C" w:rsidP="0095656C">
      <w:pPr>
        <w:pStyle w:val="Paragraph"/>
        <w:rPr>
          <w:lang w:eastAsia="ja-JP"/>
        </w:rPr>
      </w:pPr>
      <w:r w:rsidRPr="00CF57E8">
        <w:t>Time variation of the beam emittance with RF ion source is investigated by a high-speed emittance measurement system.</w:t>
      </w:r>
      <w:r w:rsidRPr="00CF57E8">
        <w:rPr>
          <w:rFonts w:hint="eastAsia"/>
          <w:lang w:eastAsia="ja-JP"/>
        </w:rPr>
        <w:t xml:space="preserve"> </w:t>
      </w:r>
      <w:r w:rsidRPr="00CF57E8">
        <w:rPr>
          <w:lang w:eastAsia="ja-JP"/>
        </w:rPr>
        <w:t>The new emittance monitor enable</w:t>
      </w:r>
      <w:r w:rsidRPr="00CF57E8">
        <w:rPr>
          <w:rFonts w:hint="eastAsia"/>
          <w:lang w:eastAsia="ja-JP"/>
        </w:rPr>
        <w:t>s</w:t>
      </w:r>
      <w:r w:rsidRPr="00CF57E8">
        <w:rPr>
          <w:lang w:eastAsia="ja-JP"/>
        </w:rPr>
        <w:t xml:space="preserve"> to take the beam current WF at each phase space point with time resolution higher than few MHz. From the measurement, oscillation of the beam phase space, namely beam emittance and Twiss parameters, has been observed. Especially, </w:t>
      </w:r>
      <w:r w:rsidRPr="00CF57E8">
        <w:t>the beam emittance shows oscillation with frequency up to 2 MHz, which is same as the RF input frequency of the ion source, and with amplitude up to 12.5 % of the averaged value.</w:t>
      </w:r>
    </w:p>
    <w:p w14:paraId="27504CF5" w14:textId="77777777" w:rsidR="0095656C" w:rsidRPr="00CF57E8" w:rsidRDefault="0095656C" w:rsidP="0095656C">
      <w:pPr>
        <w:pStyle w:val="Paragraph"/>
        <w:ind w:firstLine="0"/>
      </w:pPr>
      <w:r w:rsidRPr="00CF57E8">
        <w:t>The beam phase space mainly consists of several components;</w:t>
      </w:r>
      <w:r w:rsidRPr="00CF57E8">
        <w:rPr>
          <w:rFonts w:hint="eastAsia"/>
          <w:lang w:eastAsia="ja-JP"/>
        </w:rPr>
        <w:t xml:space="preserve"> (1) the </w:t>
      </w:r>
      <w:r w:rsidRPr="00CF57E8">
        <w:t>beam core, (2)</w:t>
      </w:r>
      <w:r w:rsidRPr="00CF57E8">
        <w:rPr>
          <w:rFonts w:hint="eastAsia"/>
          <w:lang w:eastAsia="ja-JP"/>
        </w:rPr>
        <w:t xml:space="preserve"> </w:t>
      </w:r>
      <w:r w:rsidRPr="00CF57E8">
        <w:t xml:space="preserve">the diverging beam halo and (3) the converging beam halo. </w:t>
      </w:r>
    </w:p>
    <w:p w14:paraId="4EA515EA" w14:textId="77777777" w:rsidR="0095656C" w:rsidRPr="00CF57E8" w:rsidRDefault="0095656C" w:rsidP="0095656C">
      <w:pPr>
        <w:pStyle w:val="Paragraph"/>
        <w:ind w:firstLine="0"/>
      </w:pPr>
    </w:p>
    <w:p w14:paraId="2E4693B7" w14:textId="77777777" w:rsidR="0095656C" w:rsidRPr="00CF57E8" w:rsidRDefault="0095656C" w:rsidP="0095656C">
      <w:pPr>
        <w:pStyle w:val="Paragraph"/>
        <w:ind w:firstLineChars="142"/>
      </w:pPr>
      <w:r w:rsidRPr="00CF57E8">
        <w:t xml:space="preserve">From the comparison of the beam current WFs at each phase space mesh point, it has been clarified that the beam core is fully dominated by the DC current component. However, the results indicate that the high-frequency oscillation component from the RF source travels a few meters passing through a magnetic lens focusing system. The diverging beam halo shows strong 2 MHz oscillation while the small part of the converging halo also shows oscillation with a doubled RF frequency, namely 4 MHz. </w:t>
      </w:r>
    </w:p>
    <w:p w14:paraId="649DA7EC" w14:textId="77777777" w:rsidR="0095656C" w:rsidRPr="00CF57E8" w:rsidRDefault="0095656C" w:rsidP="0095656C">
      <w:pPr>
        <w:pStyle w:val="Paragraph"/>
        <w:ind w:firstLineChars="142"/>
      </w:pPr>
    </w:p>
    <w:p w14:paraId="0F3FFDC7" w14:textId="1196D0A8" w:rsidR="0095656C" w:rsidRPr="00CF57E8" w:rsidRDefault="0095656C" w:rsidP="0095656C">
      <w:pPr>
        <w:pStyle w:val="Paragraph"/>
        <w:ind w:firstLineChars="142"/>
      </w:pPr>
      <w:r w:rsidRPr="00CF57E8">
        <w:t>One good news is that the beam core shows strong DC component. The results also indicate that the beam oscillation in the linac can be solved by removing the oscillating halo before the beam is entering the linac cavity. A tool has been obtained in this study to confirm the beam oscillations at the moment of the further countermeasures.</w:t>
      </w:r>
    </w:p>
    <w:p w14:paraId="62B66983" w14:textId="77777777" w:rsidR="0095656C" w:rsidRPr="00CF57E8" w:rsidRDefault="0095656C" w:rsidP="00462578">
      <w:pPr>
        <w:pStyle w:val="Paragraph"/>
        <w:rPr>
          <w:lang w:eastAsia="ja-JP"/>
        </w:rPr>
      </w:pPr>
    </w:p>
    <w:p w14:paraId="1325C70C" w14:textId="77777777" w:rsidR="0016385D" w:rsidRPr="00CF57E8" w:rsidRDefault="0016385D">
      <w:pPr>
        <w:pStyle w:val="1"/>
        <w:rPr>
          <w:rFonts w:asciiTheme="majorBidi" w:hAnsiTheme="majorBidi" w:cstheme="majorBidi"/>
        </w:rPr>
      </w:pPr>
      <w:r w:rsidRPr="00CF57E8">
        <w:rPr>
          <w:rFonts w:asciiTheme="majorBidi" w:hAnsiTheme="majorBidi" w:cstheme="majorBidi"/>
        </w:rPr>
        <w:t>Acknowledgments</w:t>
      </w:r>
    </w:p>
    <w:p w14:paraId="2B51CDE9" w14:textId="0EF1D7F8" w:rsidR="000B3A2D" w:rsidRPr="00CF57E8" w:rsidRDefault="00455EBF" w:rsidP="000B3A2D">
      <w:pPr>
        <w:pStyle w:val="Paragraph"/>
        <w:rPr>
          <w:rFonts w:asciiTheme="majorBidi" w:hAnsiTheme="majorBidi" w:cstheme="majorBidi"/>
        </w:rPr>
      </w:pPr>
      <w:r w:rsidRPr="00CF57E8">
        <w:rPr>
          <w:rFonts w:asciiTheme="majorBidi" w:hAnsiTheme="majorBidi" w:cstheme="majorBidi"/>
        </w:rPr>
        <w:t xml:space="preserve">The authors are </w:t>
      </w:r>
      <w:r w:rsidR="008162A4" w:rsidRPr="00CF57E8">
        <w:rPr>
          <w:rFonts w:asciiTheme="majorBidi" w:hAnsiTheme="majorBidi" w:cstheme="majorBidi"/>
        </w:rPr>
        <w:t xml:space="preserve">fully </w:t>
      </w:r>
      <w:r w:rsidRPr="00CF57E8">
        <w:rPr>
          <w:rFonts w:asciiTheme="majorBidi" w:hAnsiTheme="majorBidi" w:cstheme="majorBidi"/>
        </w:rPr>
        <w:t xml:space="preserve">grateful to </w:t>
      </w:r>
      <w:r w:rsidR="008162A4" w:rsidRPr="00CF57E8">
        <w:rPr>
          <w:rFonts w:asciiTheme="majorBidi" w:hAnsiTheme="majorBidi" w:cstheme="majorBidi"/>
        </w:rPr>
        <w:t xml:space="preserve">Mr. </w:t>
      </w:r>
      <w:proofErr w:type="spellStart"/>
      <w:r w:rsidR="008162A4" w:rsidRPr="00CF57E8">
        <w:rPr>
          <w:rFonts w:asciiTheme="majorBidi" w:hAnsiTheme="majorBidi" w:cstheme="majorBidi"/>
        </w:rPr>
        <w:t>Miyao</w:t>
      </w:r>
      <w:proofErr w:type="spellEnd"/>
      <w:r w:rsidR="008162A4" w:rsidRPr="00CF57E8">
        <w:rPr>
          <w:rFonts w:asciiTheme="majorBidi" w:hAnsiTheme="majorBidi" w:cstheme="majorBidi"/>
        </w:rPr>
        <w:t xml:space="preserve"> </w:t>
      </w:r>
      <w:r w:rsidR="00AA7200" w:rsidRPr="00CF57E8">
        <w:rPr>
          <w:rFonts w:asciiTheme="majorBidi" w:hAnsiTheme="majorBidi" w:cstheme="majorBidi"/>
        </w:rPr>
        <w:t xml:space="preserve">from </w:t>
      </w:r>
      <w:r w:rsidR="008162A4" w:rsidRPr="00CF57E8">
        <w:rPr>
          <w:rFonts w:asciiTheme="majorBidi" w:hAnsiTheme="majorBidi" w:cstheme="majorBidi"/>
        </w:rPr>
        <w:t xml:space="preserve">KEK, </w:t>
      </w:r>
      <w:r w:rsidR="00826C99" w:rsidRPr="00CF57E8">
        <w:rPr>
          <w:rFonts w:asciiTheme="majorBidi" w:hAnsiTheme="majorBidi" w:cstheme="majorBidi"/>
        </w:rPr>
        <w:t>Dr</w:t>
      </w:r>
      <w:r w:rsidRPr="00CF57E8">
        <w:rPr>
          <w:rFonts w:asciiTheme="majorBidi" w:hAnsiTheme="majorBidi" w:cstheme="majorBidi"/>
        </w:rPr>
        <w:t xml:space="preserve">. Hirano, Mr. Hirane, </w:t>
      </w:r>
      <w:r w:rsidR="008162A4" w:rsidRPr="00CF57E8">
        <w:rPr>
          <w:rFonts w:asciiTheme="majorBidi" w:hAnsiTheme="majorBidi" w:cstheme="majorBidi"/>
        </w:rPr>
        <w:t xml:space="preserve">Dr. Moriya </w:t>
      </w:r>
      <w:r w:rsidR="00AA7200" w:rsidRPr="00CF57E8">
        <w:rPr>
          <w:rFonts w:asciiTheme="majorBidi" w:hAnsiTheme="majorBidi" w:cstheme="majorBidi"/>
        </w:rPr>
        <w:t xml:space="preserve">from </w:t>
      </w:r>
      <w:r w:rsidR="008162A4" w:rsidRPr="00CF57E8">
        <w:rPr>
          <w:rFonts w:asciiTheme="majorBidi" w:hAnsiTheme="majorBidi" w:cstheme="majorBidi"/>
        </w:rPr>
        <w:t>JAEA and Mr. Watanabe</w:t>
      </w:r>
      <w:r w:rsidRPr="00CF57E8">
        <w:rPr>
          <w:rFonts w:asciiTheme="majorBidi" w:hAnsiTheme="majorBidi" w:cstheme="majorBidi"/>
        </w:rPr>
        <w:t xml:space="preserve"> </w:t>
      </w:r>
      <w:r w:rsidR="00AA7200" w:rsidRPr="00CF57E8">
        <w:rPr>
          <w:rFonts w:asciiTheme="majorBidi" w:hAnsiTheme="majorBidi" w:cstheme="majorBidi"/>
        </w:rPr>
        <w:t>from Mitsubishi Electric System &amp; Service Co.</w:t>
      </w:r>
      <w:r w:rsidR="000F1C66" w:rsidRPr="00CF57E8">
        <w:rPr>
          <w:rFonts w:asciiTheme="majorBidi" w:hAnsiTheme="majorBidi" w:cstheme="majorBidi"/>
        </w:rPr>
        <w:t>,</w:t>
      </w:r>
      <w:r w:rsidR="00AA7200" w:rsidRPr="00CF57E8">
        <w:rPr>
          <w:rFonts w:asciiTheme="majorBidi" w:hAnsiTheme="majorBidi" w:cstheme="majorBidi"/>
        </w:rPr>
        <w:t xml:space="preserve"> Ltd.</w:t>
      </w:r>
      <w:r w:rsidRPr="00CF57E8">
        <w:rPr>
          <w:rFonts w:asciiTheme="majorBidi" w:hAnsiTheme="majorBidi" w:cstheme="majorBidi"/>
        </w:rPr>
        <w:t xml:space="preserve"> for their </w:t>
      </w:r>
      <w:r w:rsidR="008162A4" w:rsidRPr="00CF57E8">
        <w:rPr>
          <w:rFonts w:asciiTheme="majorBidi" w:hAnsiTheme="majorBidi" w:cstheme="majorBidi"/>
        </w:rPr>
        <w:t xml:space="preserve">many technical </w:t>
      </w:r>
      <w:r w:rsidRPr="00CF57E8">
        <w:rPr>
          <w:rFonts w:asciiTheme="majorBidi" w:hAnsiTheme="majorBidi" w:cstheme="majorBidi"/>
        </w:rPr>
        <w:t>support</w:t>
      </w:r>
      <w:r w:rsidR="008162A4" w:rsidRPr="00CF57E8">
        <w:rPr>
          <w:rFonts w:asciiTheme="majorBidi" w:hAnsiTheme="majorBidi" w:cstheme="majorBidi"/>
        </w:rPr>
        <w:t>s</w:t>
      </w:r>
      <w:r w:rsidRPr="00CF57E8">
        <w:rPr>
          <w:rFonts w:asciiTheme="majorBidi" w:hAnsiTheme="majorBidi" w:cstheme="majorBidi"/>
        </w:rPr>
        <w:t xml:space="preserve"> on </w:t>
      </w:r>
      <w:r w:rsidR="008162A4" w:rsidRPr="00CF57E8">
        <w:rPr>
          <w:rFonts w:asciiTheme="majorBidi" w:hAnsiTheme="majorBidi" w:cstheme="majorBidi"/>
        </w:rPr>
        <w:t xml:space="preserve">the experiments. </w:t>
      </w:r>
      <w:r w:rsidR="00987919" w:rsidRPr="00CF57E8">
        <w:rPr>
          <w:rFonts w:asciiTheme="majorBidi" w:hAnsiTheme="majorBidi" w:cstheme="majorBidi"/>
        </w:rPr>
        <w:t xml:space="preserve">The authors are </w:t>
      </w:r>
      <w:r w:rsidR="004B27B1" w:rsidRPr="00CF57E8">
        <w:rPr>
          <w:rFonts w:asciiTheme="majorBidi" w:hAnsiTheme="majorBidi" w:cstheme="majorBidi"/>
        </w:rPr>
        <w:t xml:space="preserve">deeply </w:t>
      </w:r>
      <w:r w:rsidR="00987919" w:rsidRPr="00CF57E8">
        <w:rPr>
          <w:rFonts w:asciiTheme="majorBidi" w:hAnsiTheme="majorBidi" w:cstheme="majorBidi"/>
        </w:rPr>
        <w:t xml:space="preserve">indebted to </w:t>
      </w:r>
      <w:r w:rsidR="005C1BAE" w:rsidRPr="00CF57E8">
        <w:rPr>
          <w:rFonts w:asciiTheme="majorBidi" w:hAnsiTheme="majorBidi" w:cstheme="majorBidi"/>
        </w:rPr>
        <w:t xml:space="preserve">Prof. Naito and </w:t>
      </w:r>
      <w:r w:rsidR="00987919" w:rsidRPr="00CF57E8">
        <w:rPr>
          <w:rFonts w:asciiTheme="majorBidi" w:hAnsiTheme="majorBidi" w:cstheme="majorBidi"/>
        </w:rPr>
        <w:t xml:space="preserve">Dr. </w:t>
      </w:r>
      <w:proofErr w:type="spellStart"/>
      <w:r w:rsidR="00987919" w:rsidRPr="00CF57E8">
        <w:rPr>
          <w:rFonts w:asciiTheme="majorBidi" w:hAnsiTheme="majorBidi" w:cstheme="majorBidi"/>
        </w:rPr>
        <w:t>Kinsho</w:t>
      </w:r>
      <w:proofErr w:type="spellEnd"/>
      <w:r w:rsidR="00414F7A" w:rsidRPr="00CF57E8">
        <w:rPr>
          <w:rFonts w:asciiTheme="majorBidi" w:hAnsiTheme="majorBidi" w:cstheme="majorBidi"/>
        </w:rPr>
        <w:t xml:space="preserve"> for </w:t>
      </w:r>
      <w:r w:rsidR="005C1BAE" w:rsidRPr="00CF57E8">
        <w:rPr>
          <w:rFonts w:asciiTheme="majorBidi" w:hAnsiTheme="majorBidi" w:cstheme="majorBidi"/>
        </w:rPr>
        <w:t>their</w:t>
      </w:r>
      <w:r w:rsidR="00414F7A" w:rsidRPr="00CF57E8">
        <w:rPr>
          <w:rFonts w:asciiTheme="majorBidi" w:hAnsiTheme="majorBidi" w:cstheme="majorBidi"/>
        </w:rPr>
        <w:t xml:space="preserve"> continuous encouragement.</w:t>
      </w:r>
    </w:p>
    <w:p w14:paraId="7C55201C" w14:textId="77777777" w:rsidR="008162A4" w:rsidRPr="00CF57E8" w:rsidRDefault="008162A4" w:rsidP="000B3A2D">
      <w:pPr>
        <w:pStyle w:val="Paragraph"/>
        <w:rPr>
          <w:rFonts w:asciiTheme="majorBidi" w:hAnsiTheme="majorBidi" w:cstheme="majorBidi"/>
        </w:rPr>
      </w:pPr>
      <w:r w:rsidRPr="00CF57E8">
        <w:rPr>
          <w:rFonts w:asciiTheme="majorBidi" w:hAnsiTheme="majorBidi" w:cstheme="majorBidi"/>
        </w:rPr>
        <w:t>This work was supported by JSPS KAKENHI Grant Number JP17K05108.</w:t>
      </w:r>
    </w:p>
    <w:p w14:paraId="68BDC26A" w14:textId="77777777" w:rsidR="008162A4" w:rsidRPr="00CF57E8" w:rsidRDefault="008162A4" w:rsidP="000B3A2D">
      <w:pPr>
        <w:pStyle w:val="Paragraph"/>
        <w:rPr>
          <w:rFonts w:asciiTheme="majorBidi" w:hAnsiTheme="majorBidi" w:cstheme="majorBidi"/>
        </w:rPr>
      </w:pPr>
      <w:r w:rsidRPr="00CF57E8">
        <w:rPr>
          <w:rFonts w:asciiTheme="majorBidi" w:hAnsiTheme="majorBidi" w:cstheme="majorBidi"/>
        </w:rPr>
        <w:t xml:space="preserve"> </w:t>
      </w:r>
    </w:p>
    <w:p w14:paraId="52D83A3E" w14:textId="77777777" w:rsidR="0016385D" w:rsidRPr="00CF57E8" w:rsidRDefault="0016385D">
      <w:pPr>
        <w:pStyle w:val="1"/>
        <w:rPr>
          <w:rFonts w:asciiTheme="majorBidi" w:hAnsiTheme="majorBidi" w:cstheme="majorBidi"/>
        </w:rPr>
      </w:pPr>
      <w:r w:rsidRPr="00CF57E8">
        <w:rPr>
          <w:rFonts w:asciiTheme="majorBidi" w:hAnsiTheme="majorBidi" w:cstheme="majorBidi"/>
        </w:rPr>
        <w:t>References</w:t>
      </w:r>
    </w:p>
    <w:p w14:paraId="4C3F3F47" w14:textId="6EF6EDA1" w:rsidR="003A61B1" w:rsidRPr="00CF57E8" w:rsidRDefault="00746C53" w:rsidP="00AE7500">
      <w:pPr>
        <w:pStyle w:val="Reference"/>
      </w:pPr>
      <w:r w:rsidRPr="00CF57E8">
        <w:t>H. Oguri, “</w:t>
      </w:r>
      <w:r w:rsidR="0095656C" w:rsidRPr="00CF57E8">
        <w:rPr>
          <w:i/>
        </w:rPr>
        <w:t xml:space="preserve">Approaches </w:t>
      </w:r>
      <w:r w:rsidRPr="00CF57E8">
        <w:rPr>
          <w:i/>
        </w:rPr>
        <w:t>to High Power Operation of J-PARC Accelerator</w:t>
      </w:r>
      <w:r w:rsidRPr="00CF57E8">
        <w:t xml:space="preserve">”, </w:t>
      </w:r>
      <w:r w:rsidRPr="00CF57E8">
        <w:rPr>
          <w:i/>
        </w:rPr>
        <w:t>29</w:t>
      </w:r>
      <w:r w:rsidRPr="00CF57E8">
        <w:rPr>
          <w:i/>
          <w:vertAlign w:val="superscript"/>
        </w:rPr>
        <w:t>th</w:t>
      </w:r>
      <w:r w:rsidRPr="00CF57E8">
        <w:rPr>
          <w:i/>
        </w:rPr>
        <w:t xml:space="preserve"> International Linear Accelerator Conference (LINAC18), </w:t>
      </w:r>
      <w:r w:rsidR="00E855CD" w:rsidRPr="00CF57E8">
        <w:t>16</w:t>
      </w:r>
      <w:r w:rsidRPr="00CF57E8">
        <w:t>-21 Sep., 2018, Beijing, China</w:t>
      </w:r>
      <w:r w:rsidR="003A61B1" w:rsidRPr="00CF57E8">
        <w:t xml:space="preserve">. </w:t>
      </w:r>
    </w:p>
    <w:p w14:paraId="01B71DE3" w14:textId="77777777" w:rsidR="00E855CD" w:rsidRPr="00CF57E8" w:rsidRDefault="00746C53" w:rsidP="00E855CD">
      <w:pPr>
        <w:pStyle w:val="Reference"/>
      </w:pPr>
      <w:r w:rsidRPr="00CF57E8">
        <w:t xml:space="preserve">K. Shinto, K. </w:t>
      </w:r>
      <w:proofErr w:type="spellStart"/>
      <w:r w:rsidRPr="00CF57E8">
        <w:t>Ohkoshi</w:t>
      </w:r>
      <w:proofErr w:type="spellEnd"/>
      <w:r w:rsidRPr="00CF57E8">
        <w:t xml:space="preserve">, T. Shibata, K. Nanmo, K. Ikegami, A. Takagi, Y. </w:t>
      </w:r>
      <w:proofErr w:type="spellStart"/>
      <w:r w:rsidRPr="00CF57E8">
        <w:t>Namekawa</w:t>
      </w:r>
      <w:proofErr w:type="spellEnd"/>
      <w:r w:rsidRPr="00CF57E8">
        <w:t xml:space="preserve">, A. Ueno and H. Oguri, AIP Conf, Proc. </w:t>
      </w:r>
      <w:r w:rsidRPr="00CF57E8">
        <w:rPr>
          <w:b/>
        </w:rPr>
        <w:t>2052</w:t>
      </w:r>
      <w:r w:rsidRPr="00CF57E8">
        <w:t>, 050002 (2018)</w:t>
      </w:r>
      <w:r w:rsidR="003A61B1" w:rsidRPr="00CF57E8">
        <w:t>.</w:t>
      </w:r>
    </w:p>
    <w:p w14:paraId="69023B8B" w14:textId="77777777" w:rsidR="00746C53" w:rsidRPr="00CF57E8" w:rsidRDefault="00746C53" w:rsidP="00746C53">
      <w:pPr>
        <w:pStyle w:val="Reference"/>
      </w:pPr>
      <w:r w:rsidRPr="00CF57E8">
        <w:t xml:space="preserve">K. Shinto, T. Shibata, A. Miura, T. </w:t>
      </w:r>
      <w:proofErr w:type="spellStart"/>
      <w:r w:rsidRPr="00CF57E8">
        <w:t>Miyao</w:t>
      </w:r>
      <w:proofErr w:type="spellEnd"/>
      <w:r w:rsidRPr="00CF57E8">
        <w:t xml:space="preserve"> and M. Wada, AIP Conf. Proc. </w:t>
      </w:r>
      <w:r w:rsidRPr="00CF57E8">
        <w:rPr>
          <w:b/>
          <w:bCs/>
        </w:rPr>
        <w:t>2011</w:t>
      </w:r>
      <w:r w:rsidRPr="00CF57E8">
        <w:t>, 080016 (2018).</w:t>
      </w:r>
    </w:p>
    <w:p w14:paraId="15B3388A" w14:textId="77777777" w:rsidR="00746C53" w:rsidRPr="00CF57E8" w:rsidRDefault="00746C53" w:rsidP="00746C53">
      <w:pPr>
        <w:pStyle w:val="Reference"/>
      </w:pPr>
      <w:r w:rsidRPr="00CF57E8">
        <w:t xml:space="preserve">M. Wada, K. Shinto, T. Shibata and M. </w:t>
      </w:r>
      <w:proofErr w:type="spellStart"/>
      <w:r w:rsidRPr="00CF57E8">
        <w:t>Sasao</w:t>
      </w:r>
      <w:proofErr w:type="spellEnd"/>
      <w:r w:rsidRPr="00CF57E8">
        <w:t xml:space="preserve">, Rev. Sci. </w:t>
      </w:r>
      <w:proofErr w:type="spellStart"/>
      <w:r w:rsidRPr="00CF57E8">
        <w:t>Instrum</w:t>
      </w:r>
      <w:proofErr w:type="spellEnd"/>
      <w:r w:rsidRPr="00CF57E8">
        <w:t xml:space="preserve">. </w:t>
      </w:r>
      <w:r w:rsidRPr="00CF57E8">
        <w:rPr>
          <w:b/>
          <w:bCs/>
        </w:rPr>
        <w:t>91</w:t>
      </w:r>
      <w:r w:rsidRPr="00CF57E8">
        <w:t>, 013330 (2020).</w:t>
      </w:r>
    </w:p>
    <w:p w14:paraId="178CC5F9" w14:textId="77777777" w:rsidR="003A61B1" w:rsidRPr="00CF57E8" w:rsidRDefault="00746C53" w:rsidP="00746C53">
      <w:pPr>
        <w:pStyle w:val="Reference"/>
      </w:pPr>
      <w:r w:rsidRPr="00CF57E8">
        <w:t xml:space="preserve">M. Ikegami, </w:t>
      </w:r>
      <w:r w:rsidRPr="00CF57E8">
        <w:rPr>
          <w:i/>
        </w:rPr>
        <w:t>et al</w:t>
      </w:r>
      <w:r w:rsidRPr="00CF57E8">
        <w:t>., "</w:t>
      </w:r>
      <w:r w:rsidRPr="00CF57E8">
        <w:rPr>
          <w:i/>
        </w:rPr>
        <w:t>Emittance Measurement at the ICR 7 MeV Proton Linac", 17th International Linear Accelerator Conference (LINAC94)</w:t>
      </w:r>
      <w:r w:rsidRPr="00CF57E8">
        <w:t>, 21 – 26 Aug. 1994, Tsukuba, Japan.</w:t>
      </w:r>
    </w:p>
    <w:p w14:paraId="0E93B202" w14:textId="77777777" w:rsidR="00E857A6" w:rsidRPr="00CF57E8" w:rsidRDefault="00317E48" w:rsidP="00317E48">
      <w:pPr>
        <w:pStyle w:val="Reference"/>
      </w:pPr>
      <w:r w:rsidRPr="00CF57E8">
        <w:t xml:space="preserve">Spectrum Instrumentation GmbH; </w:t>
      </w:r>
      <w:hyperlink r:id="rId23" w:history="1">
        <w:r w:rsidRPr="00CF57E8">
          <w:rPr>
            <w:rStyle w:val="a7"/>
            <w:color w:val="auto"/>
          </w:rPr>
          <w:t>https://spectrum-instrumentation.com/en/m2i4960</w:t>
        </w:r>
      </w:hyperlink>
      <w:r w:rsidRPr="00CF57E8">
        <w:t>.</w:t>
      </w:r>
    </w:p>
    <w:p w14:paraId="5320B451" w14:textId="77777777" w:rsidR="00E857A6" w:rsidRPr="00CF57E8" w:rsidRDefault="00317E48" w:rsidP="00317E48">
      <w:pPr>
        <w:pStyle w:val="Reference"/>
      </w:pPr>
      <w:r w:rsidRPr="00CF57E8">
        <w:rPr>
          <w:rFonts w:hint="eastAsia"/>
          <w:lang w:eastAsia="ja-JP"/>
        </w:rPr>
        <w:t>NF</w:t>
      </w:r>
      <w:r w:rsidRPr="00CF57E8">
        <w:rPr>
          <w:lang w:eastAsia="ja-JP"/>
        </w:rPr>
        <w:t xml:space="preserve"> Corporation; </w:t>
      </w:r>
      <w:hyperlink r:id="rId24" w:history="1">
        <w:r w:rsidRPr="00CF57E8">
          <w:rPr>
            <w:rStyle w:val="a7"/>
            <w:color w:val="auto"/>
            <w:lang w:eastAsia="ja-JP"/>
          </w:rPr>
          <w:t>http://www.nfcorp.co.jp/pro/mi/lb/preamp/sa/index.html</w:t>
        </w:r>
      </w:hyperlink>
      <w:r w:rsidRPr="00CF57E8">
        <w:rPr>
          <w:lang w:eastAsia="ja-JP"/>
        </w:rPr>
        <w:t>.</w:t>
      </w:r>
    </w:p>
    <w:p w14:paraId="28B26D1B" w14:textId="77777777" w:rsidR="00E857A6" w:rsidRPr="00CF57E8" w:rsidRDefault="00E857A6" w:rsidP="00746C53">
      <w:pPr>
        <w:pStyle w:val="Reference"/>
      </w:pPr>
      <w:r w:rsidRPr="00CF57E8">
        <w:rPr>
          <w:lang w:eastAsia="ja-JP"/>
        </w:rPr>
        <w:t xml:space="preserve">T. Shibata, K. Shinto, A. Takagi, H. Oguri, K. Ikegami, K. </w:t>
      </w:r>
      <w:proofErr w:type="spellStart"/>
      <w:r w:rsidRPr="00CF57E8">
        <w:rPr>
          <w:lang w:eastAsia="ja-JP"/>
        </w:rPr>
        <w:t>Ohkoshi</w:t>
      </w:r>
      <w:proofErr w:type="spellEnd"/>
      <w:r w:rsidRPr="00CF57E8">
        <w:rPr>
          <w:lang w:eastAsia="ja-JP"/>
        </w:rPr>
        <w:t xml:space="preserve">, K. Nanmo and F. Naito, AIP Conf. Proc. </w:t>
      </w:r>
      <w:r w:rsidRPr="00CF57E8">
        <w:rPr>
          <w:b/>
          <w:lang w:eastAsia="ja-JP"/>
        </w:rPr>
        <w:t>2011</w:t>
      </w:r>
      <w:r w:rsidRPr="00CF57E8">
        <w:rPr>
          <w:lang w:eastAsia="ja-JP"/>
        </w:rPr>
        <w:t>, 020008 (2018).</w:t>
      </w:r>
    </w:p>
    <w:p w14:paraId="60106AF1" w14:textId="77777777" w:rsidR="00E857A6" w:rsidRPr="00CF57E8" w:rsidRDefault="00E857A6" w:rsidP="00746C53">
      <w:pPr>
        <w:pStyle w:val="Reference"/>
      </w:pPr>
      <w:r w:rsidRPr="00CF57E8">
        <w:rPr>
          <w:lang w:eastAsia="ja-JP"/>
        </w:rPr>
        <w:t xml:space="preserve">T. Shibata, H. Asano, K. Ikegami, F. Naito, K. Nanmo, H. Oguri, K. </w:t>
      </w:r>
      <w:proofErr w:type="spellStart"/>
      <w:r w:rsidRPr="00CF57E8">
        <w:rPr>
          <w:lang w:eastAsia="ja-JP"/>
        </w:rPr>
        <w:t>Ohkoshi</w:t>
      </w:r>
      <w:proofErr w:type="spellEnd"/>
      <w:r w:rsidRPr="00CF57E8">
        <w:rPr>
          <w:lang w:eastAsia="ja-JP"/>
        </w:rPr>
        <w:t xml:space="preserve">, K. Shinto, A. Takagi, and A. Ueno, AIP Conf. Proc. </w:t>
      </w:r>
      <w:r w:rsidRPr="00CF57E8">
        <w:rPr>
          <w:b/>
          <w:lang w:eastAsia="ja-JP"/>
        </w:rPr>
        <w:t>1869</w:t>
      </w:r>
      <w:r w:rsidRPr="00CF57E8">
        <w:rPr>
          <w:lang w:eastAsia="ja-JP"/>
        </w:rPr>
        <w:t>, 030017 (2017).</w:t>
      </w:r>
    </w:p>
    <w:p w14:paraId="70E379FD" w14:textId="77777777" w:rsidR="00317E48" w:rsidRPr="00CF57E8" w:rsidRDefault="00317E48" w:rsidP="00746C53">
      <w:pPr>
        <w:pStyle w:val="Reference"/>
      </w:pPr>
      <w:r w:rsidRPr="00CF57E8">
        <w:rPr>
          <w:lang w:eastAsia="ja-JP"/>
        </w:rPr>
        <w:lastRenderedPageBreak/>
        <w:t xml:space="preserve">T. Shibata, </w:t>
      </w:r>
      <w:r w:rsidR="00995B91" w:rsidRPr="00CF57E8">
        <w:rPr>
          <w:lang w:eastAsia="ja-JP"/>
        </w:rPr>
        <w:t xml:space="preserve">S. </w:t>
      </w:r>
      <w:proofErr w:type="spellStart"/>
      <w:r w:rsidR="00995B91" w:rsidRPr="00CF57E8">
        <w:rPr>
          <w:lang w:eastAsia="ja-JP"/>
        </w:rPr>
        <w:t>Mattei</w:t>
      </w:r>
      <w:proofErr w:type="spellEnd"/>
      <w:r w:rsidR="00995B91" w:rsidRPr="00CF57E8">
        <w:rPr>
          <w:lang w:eastAsia="ja-JP"/>
        </w:rPr>
        <w:t xml:space="preserve">. K. Nishida, J. </w:t>
      </w:r>
      <w:proofErr w:type="spellStart"/>
      <w:r w:rsidR="00995B91" w:rsidRPr="00CF57E8">
        <w:rPr>
          <w:lang w:eastAsia="ja-JP"/>
        </w:rPr>
        <w:t>Lettry</w:t>
      </w:r>
      <w:proofErr w:type="spellEnd"/>
      <w:r w:rsidR="00995B91" w:rsidRPr="00CF57E8">
        <w:rPr>
          <w:lang w:eastAsia="ja-JP"/>
        </w:rPr>
        <w:t xml:space="preserve">, and A. Hatayama, AIP Conf. Proc. </w:t>
      </w:r>
      <w:r w:rsidR="00995B91" w:rsidRPr="00CF57E8">
        <w:rPr>
          <w:b/>
          <w:lang w:eastAsia="ja-JP"/>
        </w:rPr>
        <w:t>1655</w:t>
      </w:r>
      <w:r w:rsidR="00995B91" w:rsidRPr="00CF57E8">
        <w:rPr>
          <w:lang w:eastAsia="ja-JP"/>
        </w:rPr>
        <w:t>, 020008 (2015).</w:t>
      </w:r>
    </w:p>
    <w:p w14:paraId="61CBC1F7" w14:textId="77777777" w:rsidR="00E857A6" w:rsidRPr="00CF57E8" w:rsidRDefault="00E857A6" w:rsidP="00E857A6">
      <w:pPr>
        <w:pStyle w:val="Reference"/>
        <w:rPr>
          <w:lang w:eastAsia="ja-JP"/>
        </w:rPr>
      </w:pPr>
      <w:r w:rsidRPr="00CF57E8">
        <w:rPr>
          <w:lang w:eastAsia="ja-JP"/>
        </w:rPr>
        <w:t xml:space="preserve">J. </w:t>
      </w:r>
      <w:proofErr w:type="spellStart"/>
      <w:r w:rsidRPr="00CF57E8">
        <w:rPr>
          <w:lang w:eastAsia="ja-JP"/>
        </w:rPr>
        <w:t>Lettry</w:t>
      </w:r>
      <w:proofErr w:type="spellEnd"/>
      <w:r w:rsidRPr="00CF57E8">
        <w:rPr>
          <w:lang w:eastAsia="ja-JP"/>
        </w:rPr>
        <w:t xml:space="preserve">, D. </w:t>
      </w:r>
      <w:proofErr w:type="spellStart"/>
      <w:r w:rsidRPr="00CF57E8">
        <w:rPr>
          <w:lang w:eastAsia="ja-JP"/>
        </w:rPr>
        <w:t>Aguglia</w:t>
      </w:r>
      <w:proofErr w:type="spellEnd"/>
      <w:r w:rsidRPr="00CF57E8">
        <w:rPr>
          <w:lang w:eastAsia="ja-JP"/>
        </w:rPr>
        <w:t xml:space="preserve">, J. Alessi, P. Andersson, S. Bertolo, A. Butterworth, Y. </w:t>
      </w:r>
      <w:proofErr w:type="spellStart"/>
      <w:r w:rsidRPr="00CF57E8">
        <w:rPr>
          <w:lang w:eastAsia="ja-JP"/>
        </w:rPr>
        <w:t>Coutron</w:t>
      </w:r>
      <w:proofErr w:type="spellEnd"/>
      <w:r w:rsidRPr="00CF57E8">
        <w:rPr>
          <w:lang w:eastAsia="ja-JP"/>
        </w:rPr>
        <w:t xml:space="preserve">, A. </w:t>
      </w:r>
      <w:proofErr w:type="spellStart"/>
      <w:r w:rsidRPr="00CF57E8">
        <w:rPr>
          <w:lang w:eastAsia="ja-JP"/>
        </w:rPr>
        <w:t>Dallocchio</w:t>
      </w:r>
      <w:proofErr w:type="spellEnd"/>
      <w:r w:rsidRPr="00CF57E8">
        <w:rPr>
          <w:lang w:eastAsia="ja-JP"/>
        </w:rPr>
        <w:t>, N. David,</w:t>
      </w:r>
      <w:r w:rsidRPr="00CF57E8">
        <w:rPr>
          <w:rFonts w:hint="eastAsia"/>
          <w:lang w:eastAsia="ja-JP"/>
        </w:rPr>
        <w:t xml:space="preserve"> </w:t>
      </w:r>
      <w:r w:rsidRPr="00CF57E8">
        <w:rPr>
          <w:lang w:eastAsia="ja-JP"/>
        </w:rPr>
        <w:t xml:space="preserve">E. </w:t>
      </w:r>
      <w:proofErr w:type="spellStart"/>
      <w:r w:rsidRPr="00CF57E8">
        <w:rPr>
          <w:lang w:eastAsia="ja-JP"/>
        </w:rPr>
        <w:t>Chaudet</w:t>
      </w:r>
      <w:proofErr w:type="spellEnd"/>
      <w:r w:rsidRPr="00CF57E8">
        <w:rPr>
          <w:lang w:eastAsia="ja-JP"/>
        </w:rPr>
        <w:t xml:space="preserve">, D. Fink, J. Gil-Flores, M. </w:t>
      </w:r>
      <w:proofErr w:type="spellStart"/>
      <w:r w:rsidRPr="00CF57E8">
        <w:rPr>
          <w:lang w:eastAsia="ja-JP"/>
        </w:rPr>
        <w:t>Garlasche</w:t>
      </w:r>
      <w:proofErr w:type="spellEnd"/>
      <w:r w:rsidRPr="00CF57E8">
        <w:rPr>
          <w:lang w:eastAsia="ja-JP"/>
        </w:rPr>
        <w:t xml:space="preserve">, A. </w:t>
      </w:r>
      <w:proofErr w:type="spellStart"/>
      <w:r w:rsidRPr="00CF57E8">
        <w:rPr>
          <w:lang w:eastAsia="ja-JP"/>
        </w:rPr>
        <w:t>Grudiev</w:t>
      </w:r>
      <w:proofErr w:type="spellEnd"/>
      <w:r w:rsidRPr="00CF57E8">
        <w:rPr>
          <w:lang w:eastAsia="ja-JP"/>
        </w:rPr>
        <w:t xml:space="preserve">, R. </w:t>
      </w:r>
      <w:proofErr w:type="spellStart"/>
      <w:r w:rsidRPr="00CF57E8">
        <w:rPr>
          <w:lang w:eastAsia="ja-JP"/>
        </w:rPr>
        <w:t>Guida</w:t>
      </w:r>
      <w:proofErr w:type="spellEnd"/>
      <w:r w:rsidRPr="00CF57E8">
        <w:rPr>
          <w:lang w:eastAsia="ja-JP"/>
        </w:rPr>
        <w:t xml:space="preserve">, J. Hansen, M. </w:t>
      </w:r>
      <w:proofErr w:type="spellStart"/>
      <w:r w:rsidRPr="00CF57E8">
        <w:rPr>
          <w:lang w:eastAsia="ja-JP"/>
        </w:rPr>
        <w:t>Haase</w:t>
      </w:r>
      <w:proofErr w:type="spellEnd"/>
      <w:r w:rsidRPr="00CF57E8">
        <w:rPr>
          <w:lang w:eastAsia="ja-JP"/>
        </w:rPr>
        <w:t>, A. Hatayama, A.</w:t>
      </w:r>
      <w:r w:rsidRPr="00CF57E8">
        <w:rPr>
          <w:rFonts w:hint="eastAsia"/>
          <w:lang w:eastAsia="ja-JP"/>
        </w:rPr>
        <w:t xml:space="preserve"> </w:t>
      </w:r>
      <w:r w:rsidRPr="00CF57E8">
        <w:rPr>
          <w:lang w:eastAsia="ja-JP"/>
        </w:rPr>
        <w:t xml:space="preserve">Jones, I. </w:t>
      </w:r>
      <w:proofErr w:type="spellStart"/>
      <w:r w:rsidRPr="00CF57E8">
        <w:rPr>
          <w:lang w:eastAsia="ja-JP"/>
        </w:rPr>
        <w:t>Koszar</w:t>
      </w:r>
      <w:proofErr w:type="spellEnd"/>
      <w:r w:rsidRPr="00CF57E8">
        <w:rPr>
          <w:lang w:eastAsia="ja-JP"/>
        </w:rPr>
        <w:t xml:space="preserve">, T. Lehn, C. Machado, C. </w:t>
      </w:r>
      <w:proofErr w:type="spellStart"/>
      <w:r w:rsidRPr="00CF57E8">
        <w:rPr>
          <w:lang w:eastAsia="ja-JP"/>
        </w:rPr>
        <w:t>Mastrostefano</w:t>
      </w:r>
      <w:proofErr w:type="spellEnd"/>
      <w:r w:rsidRPr="00CF57E8">
        <w:rPr>
          <w:lang w:eastAsia="ja-JP"/>
        </w:rPr>
        <w:t xml:space="preserve">, S. </w:t>
      </w:r>
      <w:proofErr w:type="spellStart"/>
      <w:r w:rsidRPr="00CF57E8">
        <w:rPr>
          <w:lang w:eastAsia="ja-JP"/>
        </w:rPr>
        <w:t>Mathot</w:t>
      </w:r>
      <w:proofErr w:type="spellEnd"/>
      <w:r w:rsidRPr="00CF57E8">
        <w:rPr>
          <w:lang w:eastAsia="ja-JP"/>
        </w:rPr>
        <w:t xml:space="preserve">, S. </w:t>
      </w:r>
      <w:proofErr w:type="spellStart"/>
      <w:r w:rsidRPr="00CF57E8">
        <w:rPr>
          <w:lang w:eastAsia="ja-JP"/>
        </w:rPr>
        <w:t>Mattei</w:t>
      </w:r>
      <w:proofErr w:type="spellEnd"/>
      <w:r w:rsidRPr="00CF57E8">
        <w:rPr>
          <w:lang w:eastAsia="ja-JP"/>
        </w:rPr>
        <w:t xml:space="preserve">, Ø. </w:t>
      </w:r>
      <w:proofErr w:type="spellStart"/>
      <w:r w:rsidRPr="00CF57E8">
        <w:rPr>
          <w:lang w:eastAsia="ja-JP"/>
        </w:rPr>
        <w:t>Midttun</w:t>
      </w:r>
      <w:proofErr w:type="spellEnd"/>
      <w:r w:rsidRPr="00CF57E8">
        <w:rPr>
          <w:lang w:eastAsia="ja-JP"/>
        </w:rPr>
        <w:t xml:space="preserve">, P. </w:t>
      </w:r>
      <w:proofErr w:type="spellStart"/>
      <w:r w:rsidRPr="00CF57E8">
        <w:rPr>
          <w:lang w:eastAsia="ja-JP"/>
        </w:rPr>
        <w:t>Moyret</w:t>
      </w:r>
      <w:proofErr w:type="spellEnd"/>
      <w:r w:rsidRPr="00CF57E8">
        <w:rPr>
          <w:lang w:eastAsia="ja-JP"/>
        </w:rPr>
        <w:t xml:space="preserve">, D. Nisbet, K. Nishida, M. O’Neil, M. </w:t>
      </w:r>
      <w:proofErr w:type="spellStart"/>
      <w:r w:rsidRPr="00CF57E8">
        <w:rPr>
          <w:lang w:eastAsia="ja-JP"/>
        </w:rPr>
        <w:t>Paoluzzi</w:t>
      </w:r>
      <w:proofErr w:type="spellEnd"/>
      <w:r w:rsidRPr="00CF57E8">
        <w:rPr>
          <w:lang w:eastAsia="ja-JP"/>
        </w:rPr>
        <w:t xml:space="preserve">, J. Sanchez Alvarez, R. Scrivens, T. Shibata, D. </w:t>
      </w:r>
      <w:proofErr w:type="spellStart"/>
      <w:r w:rsidRPr="00CF57E8">
        <w:rPr>
          <w:lang w:eastAsia="ja-JP"/>
        </w:rPr>
        <w:t>Steyaert</w:t>
      </w:r>
      <w:proofErr w:type="spellEnd"/>
      <w:r w:rsidRPr="00CF57E8">
        <w:rPr>
          <w:lang w:eastAsia="ja-JP"/>
        </w:rPr>
        <w:t xml:space="preserve">, N. </w:t>
      </w:r>
      <w:proofErr w:type="spellStart"/>
      <w:r w:rsidRPr="00CF57E8">
        <w:rPr>
          <w:lang w:eastAsia="ja-JP"/>
        </w:rPr>
        <w:t>Thaus</w:t>
      </w:r>
      <w:proofErr w:type="spellEnd"/>
      <w:r w:rsidRPr="00CF57E8">
        <w:rPr>
          <w:lang w:eastAsia="ja-JP"/>
        </w:rPr>
        <w:t xml:space="preserve">, and A. </w:t>
      </w:r>
      <w:proofErr w:type="spellStart"/>
      <w:r w:rsidRPr="00CF57E8">
        <w:rPr>
          <w:lang w:eastAsia="ja-JP"/>
        </w:rPr>
        <w:t>Zelenski</w:t>
      </w:r>
      <w:r w:rsidRPr="00CF57E8">
        <w:rPr>
          <w:rFonts w:hint="eastAsia"/>
          <w:i/>
          <w:lang w:eastAsia="ja-JP"/>
        </w:rPr>
        <w:t>et</w:t>
      </w:r>
      <w:proofErr w:type="spellEnd"/>
      <w:r w:rsidRPr="00CF57E8">
        <w:rPr>
          <w:rFonts w:hint="eastAsia"/>
          <w:i/>
          <w:lang w:eastAsia="ja-JP"/>
        </w:rPr>
        <w:t xml:space="preserve"> al.</w:t>
      </w:r>
      <w:r w:rsidRPr="00CF57E8">
        <w:rPr>
          <w:rFonts w:hint="eastAsia"/>
          <w:lang w:eastAsia="ja-JP"/>
        </w:rPr>
        <w:t xml:space="preserve">, </w:t>
      </w:r>
      <w:r w:rsidRPr="00CF57E8">
        <w:rPr>
          <w:lang w:eastAsia="ja-JP"/>
        </w:rPr>
        <w:t xml:space="preserve">AIP Conf. Proc. </w:t>
      </w:r>
      <w:r w:rsidRPr="00CF57E8">
        <w:rPr>
          <w:b/>
          <w:lang w:eastAsia="ja-JP"/>
        </w:rPr>
        <w:t>1655</w:t>
      </w:r>
      <w:r w:rsidRPr="00CF57E8">
        <w:rPr>
          <w:lang w:eastAsia="ja-JP"/>
        </w:rPr>
        <w:t>, 030005 (2015).</w:t>
      </w:r>
    </w:p>
    <w:sectPr w:rsidR="00E857A6" w:rsidRPr="00CF57E8" w:rsidSect="00402DA2">
      <w:pgSz w:w="12240" w:h="15840"/>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DCCA2" w14:textId="77777777" w:rsidR="00CB677F" w:rsidRDefault="00CB677F" w:rsidP="00A56EA8">
      <w:r>
        <w:separator/>
      </w:r>
    </w:p>
  </w:endnote>
  <w:endnote w:type="continuationSeparator" w:id="0">
    <w:p w14:paraId="31DA9F26" w14:textId="77777777" w:rsidR="00CB677F" w:rsidRDefault="00CB677F" w:rsidP="00A5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F5B49" w14:textId="77777777" w:rsidR="00CB677F" w:rsidRDefault="00CB677F" w:rsidP="00A56EA8">
      <w:r>
        <w:separator/>
      </w:r>
    </w:p>
  </w:footnote>
  <w:footnote w:type="continuationSeparator" w:id="0">
    <w:p w14:paraId="0B980EAD" w14:textId="77777777" w:rsidR="00CB677F" w:rsidRDefault="00CB677F" w:rsidP="00A56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1"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4" w15:restartNumberingAfterBreak="0">
    <w:nsid w:val="7BAC5694"/>
    <w:multiLevelType w:val="hybridMultilevel"/>
    <w:tmpl w:val="8C703800"/>
    <w:lvl w:ilvl="0" w:tplc="429E00FE">
      <w:start w:val="6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
  </w:num>
  <w:num w:numId="3">
    <w:abstractNumId w:val="10"/>
  </w:num>
  <w:num w:numId="4">
    <w:abstractNumId w:val="5"/>
  </w:num>
  <w:num w:numId="5">
    <w:abstractNumId w:val="9"/>
  </w:num>
  <w:num w:numId="6">
    <w:abstractNumId w:val="2"/>
  </w:num>
  <w:num w:numId="7">
    <w:abstractNumId w:val="4"/>
  </w:num>
  <w:num w:numId="8">
    <w:abstractNumId w:val="0"/>
  </w:num>
  <w:num w:numId="9">
    <w:abstractNumId w:val="12"/>
  </w:num>
  <w:num w:numId="10">
    <w:abstractNumId w:val="7"/>
  </w:num>
  <w:num w:numId="11">
    <w:abstractNumId w:val="11"/>
  </w:num>
  <w:num w:numId="12">
    <w:abstractNumId w:val="8"/>
  </w:num>
  <w:num w:numId="13">
    <w:abstractNumId w:val="3"/>
  </w:num>
  <w:num w:numId="14">
    <w:abstractNumId w:val="12"/>
  </w:num>
  <w:num w:numId="15">
    <w:abstractNumId w:val="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9"/>
  </w:num>
  <w:num w:numId="30">
    <w:abstractNumId w:val="9"/>
  </w:num>
  <w:num w:numId="31">
    <w:abstractNumId w:val="9"/>
    <w:lvlOverride w:ilvl="0">
      <w:startOverride w:val="1"/>
    </w:lvlOverride>
  </w:num>
  <w:num w:numId="32">
    <w:abstractNumId w:val="9"/>
  </w:num>
  <w:num w:numId="33">
    <w:abstractNumId w:val="9"/>
    <w:lvlOverride w:ilvl="0">
      <w:startOverride w:val="1"/>
    </w:lvlOverride>
  </w:num>
  <w:num w:numId="34">
    <w:abstractNumId w:val="9"/>
    <w:lvlOverride w:ilvl="0">
      <w:startOverride w:val="1"/>
    </w:lvlOverride>
  </w:num>
  <w:num w:numId="35">
    <w:abstractNumId w:val="10"/>
    <w:lvlOverride w:ilvl="0">
      <w:startOverride w:val="1"/>
    </w:lvlOverride>
  </w:num>
  <w:num w:numId="36">
    <w:abstractNumId w:val="10"/>
  </w:num>
  <w:num w:numId="37">
    <w:abstractNumId w:val="10"/>
    <w:lvlOverride w:ilvl="0">
      <w:startOverride w:val="1"/>
    </w:lvlOverride>
  </w:num>
  <w:num w:numId="38">
    <w:abstractNumId w:val="10"/>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num>
  <w:num w:numId="43">
    <w:abstractNumId w:val="1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bordersDoNotSurroundHeader/>
  <w:bordersDoNotSurroundFooter/>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C9D"/>
    <w:rsid w:val="00005E52"/>
    <w:rsid w:val="0000610C"/>
    <w:rsid w:val="00013E84"/>
    <w:rsid w:val="00014140"/>
    <w:rsid w:val="00024F1B"/>
    <w:rsid w:val="00031EC9"/>
    <w:rsid w:val="00032922"/>
    <w:rsid w:val="00036C38"/>
    <w:rsid w:val="00066FED"/>
    <w:rsid w:val="00075EA6"/>
    <w:rsid w:val="0007709F"/>
    <w:rsid w:val="000852FF"/>
    <w:rsid w:val="00086F62"/>
    <w:rsid w:val="0009000E"/>
    <w:rsid w:val="00092742"/>
    <w:rsid w:val="0009320B"/>
    <w:rsid w:val="00096AE0"/>
    <w:rsid w:val="000A1E77"/>
    <w:rsid w:val="000A701E"/>
    <w:rsid w:val="000B011E"/>
    <w:rsid w:val="000B1B74"/>
    <w:rsid w:val="000B3A2D"/>
    <w:rsid w:val="000B49C0"/>
    <w:rsid w:val="000C4A25"/>
    <w:rsid w:val="000E1B8F"/>
    <w:rsid w:val="000E382F"/>
    <w:rsid w:val="000F1C66"/>
    <w:rsid w:val="000F60B6"/>
    <w:rsid w:val="000F6166"/>
    <w:rsid w:val="001036BA"/>
    <w:rsid w:val="00110353"/>
    <w:rsid w:val="001146DC"/>
    <w:rsid w:val="00114AB1"/>
    <w:rsid w:val="00114C2D"/>
    <w:rsid w:val="00114D9D"/>
    <w:rsid w:val="001230FF"/>
    <w:rsid w:val="00130BD7"/>
    <w:rsid w:val="00134738"/>
    <w:rsid w:val="001556FD"/>
    <w:rsid w:val="00155B67"/>
    <w:rsid w:val="001562AF"/>
    <w:rsid w:val="00161A5B"/>
    <w:rsid w:val="0016385D"/>
    <w:rsid w:val="0016782F"/>
    <w:rsid w:val="001764F3"/>
    <w:rsid w:val="00184006"/>
    <w:rsid w:val="00187C3D"/>
    <w:rsid w:val="00191302"/>
    <w:rsid w:val="001937E9"/>
    <w:rsid w:val="001966BB"/>
    <w:rsid w:val="001B260E"/>
    <w:rsid w:val="001B263B"/>
    <w:rsid w:val="001B476A"/>
    <w:rsid w:val="001C0D6E"/>
    <w:rsid w:val="001C764F"/>
    <w:rsid w:val="001C7BB3"/>
    <w:rsid w:val="001D4267"/>
    <w:rsid w:val="001D469C"/>
    <w:rsid w:val="001E5A86"/>
    <w:rsid w:val="00207AA7"/>
    <w:rsid w:val="00224072"/>
    <w:rsid w:val="0023171B"/>
    <w:rsid w:val="00232693"/>
    <w:rsid w:val="002329C9"/>
    <w:rsid w:val="00235C99"/>
    <w:rsid w:val="00236BFC"/>
    <w:rsid w:val="00237437"/>
    <w:rsid w:val="00245B6A"/>
    <w:rsid w:val="002502FD"/>
    <w:rsid w:val="00264594"/>
    <w:rsid w:val="00274622"/>
    <w:rsid w:val="00276859"/>
    <w:rsid w:val="00285D24"/>
    <w:rsid w:val="0028675A"/>
    <w:rsid w:val="00290390"/>
    <w:rsid w:val="002915D3"/>
    <w:rsid w:val="002941DA"/>
    <w:rsid w:val="002956FF"/>
    <w:rsid w:val="002A696C"/>
    <w:rsid w:val="002B5FD0"/>
    <w:rsid w:val="002C486C"/>
    <w:rsid w:val="002C533D"/>
    <w:rsid w:val="002C6664"/>
    <w:rsid w:val="002E3C35"/>
    <w:rsid w:val="002F5298"/>
    <w:rsid w:val="002F73FB"/>
    <w:rsid w:val="00317E48"/>
    <w:rsid w:val="00337E4F"/>
    <w:rsid w:val="00340C36"/>
    <w:rsid w:val="00346A9D"/>
    <w:rsid w:val="003866C7"/>
    <w:rsid w:val="0039376F"/>
    <w:rsid w:val="003963BF"/>
    <w:rsid w:val="003A287B"/>
    <w:rsid w:val="003A5C85"/>
    <w:rsid w:val="003A61B1"/>
    <w:rsid w:val="003B2D6B"/>
    <w:rsid w:val="003C11B9"/>
    <w:rsid w:val="003C1DA7"/>
    <w:rsid w:val="003E4A96"/>
    <w:rsid w:val="003E7C74"/>
    <w:rsid w:val="003F127D"/>
    <w:rsid w:val="003F31C6"/>
    <w:rsid w:val="0040225B"/>
    <w:rsid w:val="00402DA2"/>
    <w:rsid w:val="00414F7A"/>
    <w:rsid w:val="00420C04"/>
    <w:rsid w:val="00425AC2"/>
    <w:rsid w:val="00442D1F"/>
    <w:rsid w:val="0044771F"/>
    <w:rsid w:val="00447881"/>
    <w:rsid w:val="00455EBF"/>
    <w:rsid w:val="00462578"/>
    <w:rsid w:val="00472154"/>
    <w:rsid w:val="0047543F"/>
    <w:rsid w:val="00476A7A"/>
    <w:rsid w:val="004A5942"/>
    <w:rsid w:val="004B151D"/>
    <w:rsid w:val="004B1DE1"/>
    <w:rsid w:val="004B27B1"/>
    <w:rsid w:val="004C7243"/>
    <w:rsid w:val="004D363E"/>
    <w:rsid w:val="004E21DE"/>
    <w:rsid w:val="004E3C57"/>
    <w:rsid w:val="004E3CB2"/>
    <w:rsid w:val="004F630F"/>
    <w:rsid w:val="00501D38"/>
    <w:rsid w:val="005123A7"/>
    <w:rsid w:val="00525813"/>
    <w:rsid w:val="00531B2C"/>
    <w:rsid w:val="005323EA"/>
    <w:rsid w:val="0053513F"/>
    <w:rsid w:val="00550070"/>
    <w:rsid w:val="0055687E"/>
    <w:rsid w:val="00574405"/>
    <w:rsid w:val="0057769A"/>
    <w:rsid w:val="00584793"/>
    <w:rsid w:val="005A0037"/>
    <w:rsid w:val="005A0E21"/>
    <w:rsid w:val="005A6C10"/>
    <w:rsid w:val="005B3A34"/>
    <w:rsid w:val="005C1BAE"/>
    <w:rsid w:val="005C5BC4"/>
    <w:rsid w:val="005C6447"/>
    <w:rsid w:val="005D4200"/>
    <w:rsid w:val="005D49AF"/>
    <w:rsid w:val="005E4124"/>
    <w:rsid w:val="005E415C"/>
    <w:rsid w:val="005E7946"/>
    <w:rsid w:val="005F14D3"/>
    <w:rsid w:val="005F7475"/>
    <w:rsid w:val="00600379"/>
    <w:rsid w:val="00611299"/>
    <w:rsid w:val="00616365"/>
    <w:rsid w:val="00616F3B"/>
    <w:rsid w:val="006237D2"/>
    <w:rsid w:val="006249A7"/>
    <w:rsid w:val="0064225B"/>
    <w:rsid w:val="0067315D"/>
    <w:rsid w:val="0067715C"/>
    <w:rsid w:val="00681D28"/>
    <w:rsid w:val="00692075"/>
    <w:rsid w:val="006949BC"/>
    <w:rsid w:val="00696D89"/>
    <w:rsid w:val="00697F24"/>
    <w:rsid w:val="006B00D8"/>
    <w:rsid w:val="006B380A"/>
    <w:rsid w:val="006C2A06"/>
    <w:rsid w:val="006D1229"/>
    <w:rsid w:val="006D7A18"/>
    <w:rsid w:val="006F0898"/>
    <w:rsid w:val="007061A5"/>
    <w:rsid w:val="0071274A"/>
    <w:rsid w:val="00712D35"/>
    <w:rsid w:val="0071325A"/>
    <w:rsid w:val="00723B7F"/>
    <w:rsid w:val="00725861"/>
    <w:rsid w:val="0073393A"/>
    <w:rsid w:val="0073539D"/>
    <w:rsid w:val="00746C53"/>
    <w:rsid w:val="00760A27"/>
    <w:rsid w:val="00767B8A"/>
    <w:rsid w:val="007730F7"/>
    <w:rsid w:val="0077535C"/>
    <w:rsid w:val="00775481"/>
    <w:rsid w:val="00777E26"/>
    <w:rsid w:val="00791C9D"/>
    <w:rsid w:val="00792634"/>
    <w:rsid w:val="00794206"/>
    <w:rsid w:val="007944FA"/>
    <w:rsid w:val="007A233B"/>
    <w:rsid w:val="007B4863"/>
    <w:rsid w:val="007C3E2F"/>
    <w:rsid w:val="007C65E6"/>
    <w:rsid w:val="007D406B"/>
    <w:rsid w:val="007D4407"/>
    <w:rsid w:val="007E1CA3"/>
    <w:rsid w:val="007E21E0"/>
    <w:rsid w:val="007F0324"/>
    <w:rsid w:val="007F2D49"/>
    <w:rsid w:val="007F6E36"/>
    <w:rsid w:val="00813272"/>
    <w:rsid w:val="008162A4"/>
    <w:rsid w:val="008211BC"/>
    <w:rsid w:val="00821713"/>
    <w:rsid w:val="00821EEA"/>
    <w:rsid w:val="00824A68"/>
    <w:rsid w:val="00826C99"/>
    <w:rsid w:val="00827050"/>
    <w:rsid w:val="0083278B"/>
    <w:rsid w:val="00834538"/>
    <w:rsid w:val="008419B3"/>
    <w:rsid w:val="00850E89"/>
    <w:rsid w:val="008563BD"/>
    <w:rsid w:val="0087042A"/>
    <w:rsid w:val="00876D32"/>
    <w:rsid w:val="00882256"/>
    <w:rsid w:val="008930E4"/>
    <w:rsid w:val="00893821"/>
    <w:rsid w:val="008A7B9C"/>
    <w:rsid w:val="008B0DFF"/>
    <w:rsid w:val="008B4754"/>
    <w:rsid w:val="008C7A36"/>
    <w:rsid w:val="008E6A7A"/>
    <w:rsid w:val="008F1038"/>
    <w:rsid w:val="008F7046"/>
    <w:rsid w:val="008F7838"/>
    <w:rsid w:val="009005FC"/>
    <w:rsid w:val="00920EA6"/>
    <w:rsid w:val="00943315"/>
    <w:rsid w:val="00954903"/>
    <w:rsid w:val="0095656C"/>
    <w:rsid w:val="0096670F"/>
    <w:rsid w:val="00974F3A"/>
    <w:rsid w:val="00976964"/>
    <w:rsid w:val="00986613"/>
    <w:rsid w:val="00987919"/>
    <w:rsid w:val="00995B91"/>
    <w:rsid w:val="009A1BEE"/>
    <w:rsid w:val="009A7937"/>
    <w:rsid w:val="009B696B"/>
    <w:rsid w:val="009B7671"/>
    <w:rsid w:val="009D1030"/>
    <w:rsid w:val="009F056E"/>
    <w:rsid w:val="009F2FD5"/>
    <w:rsid w:val="009F57FA"/>
    <w:rsid w:val="009F72AC"/>
    <w:rsid w:val="00A0484E"/>
    <w:rsid w:val="00A12154"/>
    <w:rsid w:val="00A123F4"/>
    <w:rsid w:val="00A23D4B"/>
    <w:rsid w:val="00A2574B"/>
    <w:rsid w:val="00A26DCD"/>
    <w:rsid w:val="00A309FE"/>
    <w:rsid w:val="00A314BB"/>
    <w:rsid w:val="00A32B7D"/>
    <w:rsid w:val="00A413EE"/>
    <w:rsid w:val="00A45883"/>
    <w:rsid w:val="00A4624F"/>
    <w:rsid w:val="00A50830"/>
    <w:rsid w:val="00A50B56"/>
    <w:rsid w:val="00A5596B"/>
    <w:rsid w:val="00A56EA8"/>
    <w:rsid w:val="00A621DF"/>
    <w:rsid w:val="00A6254C"/>
    <w:rsid w:val="00A646B3"/>
    <w:rsid w:val="00A6739B"/>
    <w:rsid w:val="00A75616"/>
    <w:rsid w:val="00A8266A"/>
    <w:rsid w:val="00A90413"/>
    <w:rsid w:val="00A94DF7"/>
    <w:rsid w:val="00AA2ADD"/>
    <w:rsid w:val="00AA3817"/>
    <w:rsid w:val="00AA7200"/>
    <w:rsid w:val="00AB0A9C"/>
    <w:rsid w:val="00AB7119"/>
    <w:rsid w:val="00AC321E"/>
    <w:rsid w:val="00AC490A"/>
    <w:rsid w:val="00AD102C"/>
    <w:rsid w:val="00AD5855"/>
    <w:rsid w:val="00AD7336"/>
    <w:rsid w:val="00AE4CEA"/>
    <w:rsid w:val="00AE6BCB"/>
    <w:rsid w:val="00AE7500"/>
    <w:rsid w:val="00AE7F87"/>
    <w:rsid w:val="00AF0DD1"/>
    <w:rsid w:val="00AF3542"/>
    <w:rsid w:val="00AF40E2"/>
    <w:rsid w:val="00AF5245"/>
    <w:rsid w:val="00AF5ABE"/>
    <w:rsid w:val="00B00415"/>
    <w:rsid w:val="00B04FDA"/>
    <w:rsid w:val="00B1000D"/>
    <w:rsid w:val="00B10134"/>
    <w:rsid w:val="00B143CE"/>
    <w:rsid w:val="00B16BFE"/>
    <w:rsid w:val="00B26254"/>
    <w:rsid w:val="00B500E5"/>
    <w:rsid w:val="00B746AE"/>
    <w:rsid w:val="00B965A5"/>
    <w:rsid w:val="00BA39BB"/>
    <w:rsid w:val="00BA3B3D"/>
    <w:rsid w:val="00BB7710"/>
    <w:rsid w:val="00BD1909"/>
    <w:rsid w:val="00BD707E"/>
    <w:rsid w:val="00BE5E16"/>
    <w:rsid w:val="00BE5FD1"/>
    <w:rsid w:val="00BE6C54"/>
    <w:rsid w:val="00BE7CA8"/>
    <w:rsid w:val="00BF2D98"/>
    <w:rsid w:val="00C01124"/>
    <w:rsid w:val="00C06E05"/>
    <w:rsid w:val="00C15547"/>
    <w:rsid w:val="00C17370"/>
    <w:rsid w:val="00C17426"/>
    <w:rsid w:val="00C26EC0"/>
    <w:rsid w:val="00C42568"/>
    <w:rsid w:val="00C44DB0"/>
    <w:rsid w:val="00C55736"/>
    <w:rsid w:val="00C56C77"/>
    <w:rsid w:val="00C720D5"/>
    <w:rsid w:val="00C7322E"/>
    <w:rsid w:val="00CB4782"/>
    <w:rsid w:val="00CB677F"/>
    <w:rsid w:val="00CB7B3E"/>
    <w:rsid w:val="00CC5072"/>
    <w:rsid w:val="00CC739D"/>
    <w:rsid w:val="00CE01C3"/>
    <w:rsid w:val="00CE0725"/>
    <w:rsid w:val="00CF204B"/>
    <w:rsid w:val="00CF57E8"/>
    <w:rsid w:val="00CF6723"/>
    <w:rsid w:val="00D04468"/>
    <w:rsid w:val="00D0590F"/>
    <w:rsid w:val="00D076A8"/>
    <w:rsid w:val="00D22E9A"/>
    <w:rsid w:val="00D25758"/>
    <w:rsid w:val="00D36257"/>
    <w:rsid w:val="00D3713C"/>
    <w:rsid w:val="00D37B33"/>
    <w:rsid w:val="00D435B1"/>
    <w:rsid w:val="00D4687E"/>
    <w:rsid w:val="00D52228"/>
    <w:rsid w:val="00D53A12"/>
    <w:rsid w:val="00D871A8"/>
    <w:rsid w:val="00D91FA1"/>
    <w:rsid w:val="00DA163A"/>
    <w:rsid w:val="00DA1DAB"/>
    <w:rsid w:val="00DA5614"/>
    <w:rsid w:val="00DA66DD"/>
    <w:rsid w:val="00DB0C43"/>
    <w:rsid w:val="00DC0890"/>
    <w:rsid w:val="00DD4DEE"/>
    <w:rsid w:val="00DE3354"/>
    <w:rsid w:val="00DF7DCD"/>
    <w:rsid w:val="00E2218D"/>
    <w:rsid w:val="00E3105F"/>
    <w:rsid w:val="00E509D2"/>
    <w:rsid w:val="00E67C42"/>
    <w:rsid w:val="00E711CF"/>
    <w:rsid w:val="00E77EC5"/>
    <w:rsid w:val="00E855CD"/>
    <w:rsid w:val="00E857A6"/>
    <w:rsid w:val="00E9737F"/>
    <w:rsid w:val="00EA3BE7"/>
    <w:rsid w:val="00EB7D28"/>
    <w:rsid w:val="00EC0D0C"/>
    <w:rsid w:val="00EC1EF2"/>
    <w:rsid w:val="00EC48E0"/>
    <w:rsid w:val="00ED4A2C"/>
    <w:rsid w:val="00EE0824"/>
    <w:rsid w:val="00EE1022"/>
    <w:rsid w:val="00EE4159"/>
    <w:rsid w:val="00EE5253"/>
    <w:rsid w:val="00EE5ABC"/>
    <w:rsid w:val="00EF1A93"/>
    <w:rsid w:val="00EF6940"/>
    <w:rsid w:val="00EF7EA3"/>
    <w:rsid w:val="00F11E9C"/>
    <w:rsid w:val="00F13ABE"/>
    <w:rsid w:val="00F2044A"/>
    <w:rsid w:val="00F20BFC"/>
    <w:rsid w:val="00F24D5F"/>
    <w:rsid w:val="00F31CA8"/>
    <w:rsid w:val="00F402EF"/>
    <w:rsid w:val="00F53405"/>
    <w:rsid w:val="00F56EC1"/>
    <w:rsid w:val="00F72137"/>
    <w:rsid w:val="00F726C3"/>
    <w:rsid w:val="00F74504"/>
    <w:rsid w:val="00F83CE2"/>
    <w:rsid w:val="00F8554C"/>
    <w:rsid w:val="00F91C6D"/>
    <w:rsid w:val="00F97A90"/>
    <w:rsid w:val="00FA5987"/>
    <w:rsid w:val="00FA6A93"/>
    <w:rsid w:val="00FB67CB"/>
    <w:rsid w:val="00FC2325"/>
    <w:rsid w:val="00FC2F35"/>
    <w:rsid w:val="00FC3FD7"/>
    <w:rsid w:val="00FC4EA8"/>
    <w:rsid w:val="00FC6FE7"/>
    <w:rsid w:val="00FD1FC6"/>
    <w:rsid w:val="00FD5B95"/>
    <w:rsid w:val="00FD739D"/>
    <w:rsid w:val="00FE58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0039E5A"/>
  <w15:docId w15:val="{F1E4829F-6EC7-4055-8E61-1E996D90F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吹き出し (文字)"/>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Web">
    <w:name w:val="Normal (Web)"/>
    <w:basedOn w:val="a"/>
    <w:uiPriority w:val="99"/>
    <w:unhideWhenUsed/>
    <w:rsid w:val="005F7475"/>
    <w:pPr>
      <w:spacing w:before="100" w:beforeAutospacing="1" w:after="100" w:afterAutospacing="1"/>
    </w:pPr>
    <w:rPr>
      <w:szCs w:val="24"/>
      <w:lang w:val="en-GB" w:eastAsia="en-GB"/>
    </w:rPr>
  </w:style>
  <w:style w:type="character" w:styleId="a9">
    <w:name w:val="Strong"/>
    <w:basedOn w:val="a0"/>
    <w:uiPriority w:val="22"/>
    <w:qFormat/>
    <w:rsid w:val="005F7475"/>
    <w:rPr>
      <w:b/>
      <w:bCs/>
    </w:rPr>
  </w:style>
  <w:style w:type="character" w:styleId="aa">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paragraph" w:styleId="ab">
    <w:name w:val="List Paragraph"/>
    <w:basedOn w:val="a"/>
    <w:uiPriority w:val="34"/>
    <w:rsid w:val="001966BB"/>
    <w:pPr>
      <w:ind w:leftChars="400" w:left="840"/>
    </w:pPr>
  </w:style>
  <w:style w:type="character" w:styleId="ac">
    <w:name w:val="Placeholder Text"/>
    <w:basedOn w:val="a0"/>
    <w:uiPriority w:val="99"/>
    <w:semiHidden/>
    <w:rsid w:val="000B011E"/>
    <w:rPr>
      <w:color w:val="808080"/>
    </w:rPr>
  </w:style>
  <w:style w:type="character" w:styleId="ad">
    <w:name w:val="annotation reference"/>
    <w:basedOn w:val="a0"/>
    <w:semiHidden/>
    <w:unhideWhenUsed/>
    <w:rsid w:val="000E1B8F"/>
    <w:rPr>
      <w:sz w:val="18"/>
      <w:szCs w:val="18"/>
    </w:rPr>
  </w:style>
  <w:style w:type="paragraph" w:styleId="ae">
    <w:name w:val="annotation text"/>
    <w:basedOn w:val="a"/>
    <w:link w:val="af"/>
    <w:semiHidden/>
    <w:unhideWhenUsed/>
    <w:rsid w:val="000E1B8F"/>
  </w:style>
  <w:style w:type="character" w:customStyle="1" w:styleId="af">
    <w:name w:val="コメント文字列 (文字)"/>
    <w:basedOn w:val="a0"/>
    <w:link w:val="ae"/>
    <w:semiHidden/>
    <w:rsid w:val="000E1B8F"/>
    <w:rPr>
      <w:sz w:val="24"/>
      <w:lang w:val="en-US" w:eastAsia="en-US"/>
    </w:rPr>
  </w:style>
  <w:style w:type="paragraph" w:styleId="af0">
    <w:name w:val="annotation subject"/>
    <w:basedOn w:val="ae"/>
    <w:next w:val="ae"/>
    <w:link w:val="af1"/>
    <w:semiHidden/>
    <w:unhideWhenUsed/>
    <w:rsid w:val="000E1B8F"/>
    <w:rPr>
      <w:b/>
      <w:bCs/>
    </w:rPr>
  </w:style>
  <w:style w:type="character" w:customStyle="1" w:styleId="af1">
    <w:name w:val="コメント内容 (文字)"/>
    <w:basedOn w:val="af"/>
    <w:link w:val="af0"/>
    <w:semiHidden/>
    <w:rsid w:val="000E1B8F"/>
    <w:rPr>
      <w:b/>
      <w:bCs/>
      <w:sz w:val="24"/>
      <w:lang w:val="en-US" w:eastAsia="en-US"/>
    </w:rPr>
  </w:style>
  <w:style w:type="paragraph" w:styleId="af2">
    <w:name w:val="header"/>
    <w:basedOn w:val="a"/>
    <w:link w:val="af3"/>
    <w:unhideWhenUsed/>
    <w:rsid w:val="00A56EA8"/>
    <w:pPr>
      <w:tabs>
        <w:tab w:val="center" w:pos="4252"/>
        <w:tab w:val="right" w:pos="8504"/>
      </w:tabs>
      <w:snapToGrid w:val="0"/>
    </w:pPr>
  </w:style>
  <w:style w:type="character" w:customStyle="1" w:styleId="af3">
    <w:name w:val="ヘッダー (文字)"/>
    <w:basedOn w:val="a0"/>
    <w:link w:val="af2"/>
    <w:rsid w:val="00A56EA8"/>
    <w:rPr>
      <w:sz w:val="24"/>
      <w:lang w:val="en-US" w:eastAsia="en-US"/>
    </w:rPr>
  </w:style>
  <w:style w:type="paragraph" w:styleId="af4">
    <w:name w:val="footer"/>
    <w:basedOn w:val="a"/>
    <w:link w:val="af5"/>
    <w:unhideWhenUsed/>
    <w:rsid w:val="00A56EA8"/>
    <w:pPr>
      <w:tabs>
        <w:tab w:val="center" w:pos="4252"/>
        <w:tab w:val="right" w:pos="8504"/>
      </w:tabs>
      <w:snapToGrid w:val="0"/>
    </w:pPr>
  </w:style>
  <w:style w:type="character" w:customStyle="1" w:styleId="af5">
    <w:name w:val="フッター (文字)"/>
    <w:basedOn w:val="a0"/>
    <w:link w:val="af4"/>
    <w:rsid w:val="00A56EA8"/>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39347">
      <w:bodyDiv w:val="1"/>
      <w:marLeft w:val="0"/>
      <w:marRight w:val="0"/>
      <w:marTop w:val="0"/>
      <w:marBottom w:val="0"/>
      <w:divBdr>
        <w:top w:val="none" w:sz="0" w:space="0" w:color="auto"/>
        <w:left w:val="none" w:sz="0" w:space="0" w:color="auto"/>
        <w:bottom w:val="none" w:sz="0" w:space="0" w:color="auto"/>
        <w:right w:val="none" w:sz="0" w:space="0" w:color="auto"/>
      </w:divBdr>
    </w:div>
    <w:div w:id="911624407">
      <w:bodyDiv w:val="1"/>
      <w:marLeft w:val="0"/>
      <w:marRight w:val="0"/>
      <w:marTop w:val="0"/>
      <w:marBottom w:val="0"/>
      <w:divBdr>
        <w:top w:val="none" w:sz="0" w:space="0" w:color="auto"/>
        <w:left w:val="none" w:sz="0" w:space="0" w:color="auto"/>
        <w:bottom w:val="none" w:sz="0" w:space="0" w:color="auto"/>
        <w:right w:val="none" w:sz="0" w:space="0" w:color="auto"/>
      </w:divBdr>
    </w:div>
    <w:div w:id="945115855">
      <w:bodyDiv w:val="1"/>
      <w:marLeft w:val="0"/>
      <w:marRight w:val="0"/>
      <w:marTop w:val="0"/>
      <w:marBottom w:val="0"/>
      <w:divBdr>
        <w:top w:val="none" w:sz="0" w:space="0" w:color="auto"/>
        <w:left w:val="none" w:sz="0" w:space="0" w:color="auto"/>
        <w:bottom w:val="none" w:sz="0" w:space="0" w:color="auto"/>
        <w:right w:val="none" w:sz="0" w:space="0" w:color="auto"/>
      </w:divBdr>
    </w:div>
    <w:div w:id="1252352657">
      <w:bodyDiv w:val="1"/>
      <w:marLeft w:val="0"/>
      <w:marRight w:val="0"/>
      <w:marTop w:val="0"/>
      <w:marBottom w:val="0"/>
      <w:divBdr>
        <w:top w:val="none" w:sz="0" w:space="0" w:color="auto"/>
        <w:left w:val="none" w:sz="0" w:space="0" w:color="auto"/>
        <w:bottom w:val="none" w:sz="0" w:space="0" w:color="auto"/>
        <w:right w:val="none" w:sz="0" w:space="0" w:color="auto"/>
      </w:divBdr>
      <w:divsChild>
        <w:div w:id="42213418">
          <w:marLeft w:val="446"/>
          <w:marRight w:val="0"/>
          <w:marTop w:val="0"/>
          <w:marBottom w:val="0"/>
          <w:divBdr>
            <w:top w:val="none" w:sz="0" w:space="0" w:color="auto"/>
            <w:left w:val="none" w:sz="0" w:space="0" w:color="auto"/>
            <w:bottom w:val="none" w:sz="0" w:space="0" w:color="auto"/>
            <w:right w:val="none" w:sz="0" w:space="0" w:color="auto"/>
          </w:divBdr>
        </w:div>
        <w:div w:id="1673798488">
          <w:marLeft w:val="446"/>
          <w:marRight w:val="0"/>
          <w:marTop w:val="0"/>
          <w:marBottom w:val="0"/>
          <w:divBdr>
            <w:top w:val="none" w:sz="0" w:space="0" w:color="auto"/>
            <w:left w:val="none" w:sz="0" w:space="0" w:color="auto"/>
            <w:bottom w:val="none" w:sz="0" w:space="0" w:color="auto"/>
            <w:right w:val="none" w:sz="0" w:space="0" w:color="auto"/>
          </w:divBdr>
        </w:div>
        <w:div w:id="594677715">
          <w:marLeft w:val="446"/>
          <w:marRight w:val="0"/>
          <w:marTop w:val="0"/>
          <w:marBottom w:val="0"/>
          <w:divBdr>
            <w:top w:val="none" w:sz="0" w:space="0" w:color="auto"/>
            <w:left w:val="none" w:sz="0" w:space="0" w:color="auto"/>
            <w:bottom w:val="none" w:sz="0" w:space="0" w:color="auto"/>
            <w:right w:val="none" w:sz="0" w:space="0" w:color="auto"/>
          </w:divBdr>
        </w:div>
        <w:div w:id="1740715745">
          <w:marLeft w:val="1166"/>
          <w:marRight w:val="0"/>
          <w:marTop w:val="0"/>
          <w:marBottom w:val="0"/>
          <w:divBdr>
            <w:top w:val="none" w:sz="0" w:space="0" w:color="auto"/>
            <w:left w:val="none" w:sz="0" w:space="0" w:color="auto"/>
            <w:bottom w:val="none" w:sz="0" w:space="0" w:color="auto"/>
            <w:right w:val="none" w:sz="0" w:space="0" w:color="auto"/>
          </w:divBdr>
        </w:div>
        <w:div w:id="98839112">
          <w:marLeft w:val="1166"/>
          <w:marRight w:val="0"/>
          <w:marTop w:val="0"/>
          <w:marBottom w:val="0"/>
          <w:divBdr>
            <w:top w:val="none" w:sz="0" w:space="0" w:color="auto"/>
            <w:left w:val="none" w:sz="0" w:space="0" w:color="auto"/>
            <w:bottom w:val="none" w:sz="0" w:space="0" w:color="auto"/>
            <w:right w:val="none" w:sz="0" w:space="0" w:color="auto"/>
          </w:divBdr>
        </w:div>
        <w:div w:id="915433920">
          <w:marLeft w:val="1166"/>
          <w:marRight w:val="0"/>
          <w:marTop w:val="0"/>
          <w:marBottom w:val="0"/>
          <w:divBdr>
            <w:top w:val="none" w:sz="0" w:space="0" w:color="auto"/>
            <w:left w:val="none" w:sz="0" w:space="0" w:color="auto"/>
            <w:bottom w:val="none" w:sz="0" w:space="0" w:color="auto"/>
            <w:right w:val="none" w:sz="0" w:space="0" w:color="auto"/>
          </w:divBdr>
        </w:div>
        <w:div w:id="477042597">
          <w:marLeft w:val="446"/>
          <w:marRight w:val="0"/>
          <w:marTop w:val="0"/>
          <w:marBottom w:val="0"/>
          <w:divBdr>
            <w:top w:val="none" w:sz="0" w:space="0" w:color="auto"/>
            <w:left w:val="none" w:sz="0" w:space="0" w:color="auto"/>
            <w:bottom w:val="none" w:sz="0" w:space="0" w:color="auto"/>
            <w:right w:val="none" w:sz="0" w:space="0" w:color="auto"/>
          </w:divBdr>
        </w:div>
        <w:div w:id="260915673">
          <w:marLeft w:val="446"/>
          <w:marRight w:val="0"/>
          <w:marTop w:val="0"/>
          <w:marBottom w:val="0"/>
          <w:divBdr>
            <w:top w:val="none" w:sz="0" w:space="0" w:color="auto"/>
            <w:left w:val="none" w:sz="0" w:space="0" w:color="auto"/>
            <w:bottom w:val="none" w:sz="0" w:space="0" w:color="auto"/>
            <w:right w:val="none" w:sz="0" w:space="0" w:color="auto"/>
          </w:divBdr>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68563161">
      <w:bodyDiv w:val="1"/>
      <w:marLeft w:val="0"/>
      <w:marRight w:val="0"/>
      <w:marTop w:val="0"/>
      <w:marBottom w:val="0"/>
      <w:divBdr>
        <w:top w:val="none" w:sz="0" w:space="0" w:color="auto"/>
        <w:left w:val="none" w:sz="0" w:space="0" w:color="auto"/>
        <w:bottom w:val="none" w:sz="0" w:space="0" w:color="auto"/>
        <w:right w:val="none" w:sz="0" w:space="0" w:color="auto"/>
      </w:divBdr>
    </w:div>
    <w:div w:id="190101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fcorp.co.jp/pro/mi/lb/preamp/sa/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pectrum-instrumentation.com/en/m2i496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hibat\Desktop\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371F6-5CC4-4723-B2C9-1D53AAA1D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2351</TotalTime>
  <Pages>10</Pages>
  <Words>3597</Words>
  <Characters>20506</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24055</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tshibat</dc:creator>
  <cp:lastModifiedBy>SHIBATA Tak</cp:lastModifiedBy>
  <cp:revision>21</cp:revision>
  <cp:lastPrinted>2011-03-03T08:29:00Z</cp:lastPrinted>
  <dcterms:created xsi:type="dcterms:W3CDTF">2020-10-19T23:14:00Z</dcterms:created>
  <dcterms:modified xsi:type="dcterms:W3CDTF">2020-10-25T05:07:00Z</dcterms:modified>
</cp:coreProperties>
</file>