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26902" w14:textId="77777777" w:rsidR="00A873E8" w:rsidRDefault="00385EE0">
      <w:pPr>
        <w:spacing w:after="0" w:line="259" w:lineRule="auto"/>
        <w:ind w:left="0" w:firstLine="0"/>
        <w:jc w:val="left"/>
      </w:pPr>
      <w:r>
        <w:rPr>
          <w:b/>
          <w:sz w:val="28"/>
        </w:rPr>
        <w:t xml:space="preserve">Comments from a Reviewer to Authors </w:t>
      </w:r>
    </w:p>
    <w:p w14:paraId="01C324C2" w14:textId="77777777" w:rsidR="00A873E8" w:rsidRDefault="00385EE0">
      <w:pPr>
        <w:spacing w:after="0" w:line="259" w:lineRule="auto"/>
        <w:ind w:left="0" w:firstLine="0"/>
        <w:jc w:val="left"/>
      </w:pPr>
      <w:r>
        <w:rPr>
          <w:b/>
          <w:sz w:val="28"/>
        </w:rPr>
        <w:t xml:space="preserve">Article submitted to </w:t>
      </w:r>
      <w:r>
        <w:rPr>
          <w:b/>
          <w:i/>
          <w:sz w:val="28"/>
        </w:rPr>
        <w:t>AIP Conference Proceedings</w:t>
      </w:r>
      <w:r>
        <w:rPr>
          <w:sz w:val="28"/>
        </w:rPr>
        <w:t xml:space="preserve"> </w:t>
      </w:r>
    </w:p>
    <w:p w14:paraId="3665CE57" w14:textId="77777777" w:rsidR="00A873E8" w:rsidRDefault="00385EE0">
      <w:pPr>
        <w:spacing w:after="0" w:line="259" w:lineRule="auto"/>
        <w:ind w:left="0" w:firstLine="0"/>
        <w:jc w:val="left"/>
      </w:pPr>
      <w:r>
        <w:rPr>
          <w:sz w:val="22"/>
        </w:rPr>
        <w:t xml:space="preserve"> </w:t>
      </w:r>
    </w:p>
    <w:tbl>
      <w:tblPr>
        <w:tblStyle w:val="TableGrid"/>
        <w:tblW w:w="9073" w:type="dxa"/>
        <w:tblInd w:w="0" w:type="dxa"/>
        <w:tblLook w:val="04A0" w:firstRow="1" w:lastRow="0" w:firstColumn="1" w:lastColumn="0" w:noHBand="0" w:noVBand="1"/>
      </w:tblPr>
      <w:tblGrid>
        <w:gridCol w:w="1920"/>
        <w:gridCol w:w="7153"/>
      </w:tblGrid>
      <w:tr w:rsidR="00A873E8" w14:paraId="10CB0650" w14:textId="77777777">
        <w:trPr>
          <w:trHeight w:val="267"/>
        </w:trPr>
        <w:tc>
          <w:tcPr>
            <w:tcW w:w="1920" w:type="dxa"/>
            <w:tcBorders>
              <w:top w:val="nil"/>
              <w:left w:val="nil"/>
              <w:bottom w:val="nil"/>
              <w:right w:val="nil"/>
            </w:tcBorders>
          </w:tcPr>
          <w:p w14:paraId="7AA9AB5B" w14:textId="77777777" w:rsidR="00A873E8" w:rsidRDefault="00385EE0">
            <w:pPr>
              <w:spacing w:after="0" w:line="259" w:lineRule="auto"/>
              <w:ind w:left="0" w:firstLine="0"/>
              <w:jc w:val="left"/>
            </w:pPr>
            <w:r>
              <w:rPr>
                <w:rFonts w:ascii="Arial" w:eastAsia="Arial" w:hAnsi="Arial" w:cs="Arial"/>
              </w:rPr>
              <w:t>Manuscript ID:</w:t>
            </w:r>
            <w:r>
              <w:t xml:space="preserve"> </w:t>
            </w:r>
          </w:p>
        </w:tc>
        <w:tc>
          <w:tcPr>
            <w:tcW w:w="7153" w:type="dxa"/>
            <w:tcBorders>
              <w:top w:val="nil"/>
              <w:left w:val="nil"/>
              <w:bottom w:val="nil"/>
              <w:right w:val="nil"/>
            </w:tcBorders>
          </w:tcPr>
          <w:p w14:paraId="5A1FCB67" w14:textId="77777777" w:rsidR="00A873E8" w:rsidRDefault="00385EE0">
            <w:pPr>
              <w:spacing w:after="0" w:line="259" w:lineRule="auto"/>
              <w:ind w:left="0" w:firstLine="0"/>
              <w:jc w:val="left"/>
            </w:pPr>
            <w:r>
              <w:t xml:space="preserve">   #24 </w:t>
            </w:r>
          </w:p>
        </w:tc>
      </w:tr>
      <w:tr w:rsidR="00A873E8" w14:paraId="593DCF9E" w14:textId="77777777">
        <w:trPr>
          <w:trHeight w:val="600"/>
        </w:trPr>
        <w:tc>
          <w:tcPr>
            <w:tcW w:w="1920" w:type="dxa"/>
            <w:tcBorders>
              <w:top w:val="nil"/>
              <w:left w:val="nil"/>
              <w:bottom w:val="nil"/>
              <w:right w:val="nil"/>
            </w:tcBorders>
          </w:tcPr>
          <w:p w14:paraId="57BDE102" w14:textId="77777777" w:rsidR="00A873E8" w:rsidRDefault="00385EE0">
            <w:pPr>
              <w:spacing w:after="0" w:line="259" w:lineRule="auto"/>
              <w:ind w:left="0" w:firstLine="0"/>
              <w:jc w:val="left"/>
            </w:pPr>
            <w:r>
              <w:rPr>
                <w:rFonts w:ascii="Arial" w:eastAsia="Arial" w:hAnsi="Arial" w:cs="Arial"/>
              </w:rPr>
              <w:t>Title:</w:t>
            </w:r>
            <w:r>
              <w:t xml:space="preserve"> </w:t>
            </w:r>
          </w:p>
        </w:tc>
        <w:tc>
          <w:tcPr>
            <w:tcW w:w="7153" w:type="dxa"/>
            <w:tcBorders>
              <w:top w:val="nil"/>
              <w:left w:val="nil"/>
              <w:bottom w:val="nil"/>
              <w:right w:val="nil"/>
            </w:tcBorders>
          </w:tcPr>
          <w:p w14:paraId="2A6E018A" w14:textId="77777777" w:rsidR="00A873E8" w:rsidRDefault="00385EE0">
            <w:pPr>
              <w:spacing w:after="0" w:line="259" w:lineRule="auto"/>
              <w:ind w:left="346" w:firstLine="0"/>
            </w:pPr>
            <w:r>
              <w:t xml:space="preserve">Analysis of plasma characteristics of high-power radio frequency negative ion source based on Langmuir probe </w:t>
            </w:r>
          </w:p>
        </w:tc>
      </w:tr>
      <w:tr w:rsidR="00A873E8" w14:paraId="288AF2AD" w14:textId="77777777">
        <w:trPr>
          <w:trHeight w:val="600"/>
        </w:trPr>
        <w:tc>
          <w:tcPr>
            <w:tcW w:w="1920" w:type="dxa"/>
            <w:tcBorders>
              <w:top w:val="nil"/>
              <w:left w:val="nil"/>
              <w:bottom w:val="nil"/>
              <w:right w:val="nil"/>
            </w:tcBorders>
          </w:tcPr>
          <w:p w14:paraId="3352BAFD" w14:textId="77777777" w:rsidR="00A873E8" w:rsidRDefault="00385EE0">
            <w:pPr>
              <w:spacing w:after="0" w:line="259" w:lineRule="auto"/>
              <w:ind w:left="0" w:firstLine="0"/>
              <w:jc w:val="left"/>
            </w:pPr>
            <w:r>
              <w:rPr>
                <w:rFonts w:ascii="Arial" w:eastAsia="Arial" w:hAnsi="Arial" w:cs="Arial"/>
              </w:rPr>
              <w:t xml:space="preserve">Authors: </w:t>
            </w:r>
          </w:p>
        </w:tc>
        <w:tc>
          <w:tcPr>
            <w:tcW w:w="7153" w:type="dxa"/>
            <w:tcBorders>
              <w:top w:val="nil"/>
              <w:left w:val="nil"/>
              <w:bottom w:val="nil"/>
              <w:right w:val="nil"/>
            </w:tcBorders>
          </w:tcPr>
          <w:p w14:paraId="07DC468B" w14:textId="77777777" w:rsidR="00A873E8" w:rsidRDefault="00385EE0">
            <w:pPr>
              <w:spacing w:after="0" w:line="259" w:lineRule="auto"/>
              <w:ind w:left="346" w:firstLine="0"/>
            </w:pPr>
            <w:r>
              <w:t xml:space="preserve">Yongjian Xu, Xufeng peng, Ling Yu, Wei Liu, Yahong Xie, Chundong Hu, Yuanlai Xie </w:t>
            </w:r>
          </w:p>
        </w:tc>
      </w:tr>
      <w:tr w:rsidR="00A873E8" w14:paraId="082BC89F" w14:textId="77777777">
        <w:trPr>
          <w:trHeight w:val="300"/>
        </w:trPr>
        <w:tc>
          <w:tcPr>
            <w:tcW w:w="1920" w:type="dxa"/>
            <w:tcBorders>
              <w:top w:val="nil"/>
              <w:left w:val="nil"/>
              <w:bottom w:val="nil"/>
              <w:right w:val="nil"/>
            </w:tcBorders>
          </w:tcPr>
          <w:p w14:paraId="758CA8D1" w14:textId="77777777" w:rsidR="00A873E8" w:rsidRDefault="00385EE0">
            <w:pPr>
              <w:spacing w:after="0" w:line="259" w:lineRule="auto"/>
              <w:ind w:left="0" w:firstLine="0"/>
              <w:jc w:val="left"/>
            </w:pPr>
            <w:r>
              <w:rPr>
                <w:rFonts w:ascii="Arial" w:eastAsia="Arial" w:hAnsi="Arial" w:cs="Arial"/>
              </w:rPr>
              <w:t>Manuscript type:</w:t>
            </w:r>
            <w:r>
              <w:t xml:space="preserve">  </w:t>
            </w:r>
          </w:p>
        </w:tc>
        <w:tc>
          <w:tcPr>
            <w:tcW w:w="7153" w:type="dxa"/>
            <w:tcBorders>
              <w:top w:val="nil"/>
              <w:left w:val="nil"/>
              <w:bottom w:val="nil"/>
              <w:right w:val="nil"/>
            </w:tcBorders>
          </w:tcPr>
          <w:p w14:paraId="30354F31" w14:textId="77777777" w:rsidR="00A873E8" w:rsidRDefault="00385EE0">
            <w:pPr>
              <w:spacing w:after="0" w:line="259" w:lineRule="auto"/>
              <w:ind w:left="0" w:firstLine="0"/>
              <w:jc w:val="left"/>
            </w:pPr>
            <w:r>
              <w:t xml:space="preserve">   Proceedings article </w:t>
            </w:r>
          </w:p>
        </w:tc>
      </w:tr>
    </w:tbl>
    <w:p w14:paraId="1C59C5C0" w14:textId="77777777" w:rsidR="00A873E8" w:rsidRDefault="00385EE0">
      <w:pPr>
        <w:spacing w:after="38" w:line="259" w:lineRule="auto"/>
        <w:ind w:left="0" w:firstLine="0"/>
        <w:jc w:val="left"/>
      </w:pPr>
      <w:r>
        <w:t xml:space="preserve"> </w:t>
      </w:r>
    </w:p>
    <w:p w14:paraId="29BAAEB0" w14:textId="18B95570" w:rsidR="00A873E8" w:rsidRDefault="00A873E8">
      <w:pPr>
        <w:spacing w:after="38" w:line="259" w:lineRule="auto"/>
        <w:ind w:left="0" w:firstLine="0"/>
        <w:jc w:val="left"/>
      </w:pPr>
    </w:p>
    <w:p w14:paraId="79CC4CB5" w14:textId="1682BA32" w:rsidR="00A873E8" w:rsidRDefault="00385EE0">
      <w:pPr>
        <w:ind w:left="0" w:firstLine="0"/>
      </w:pPr>
      <w:r>
        <w:t xml:space="preserve">    The authors reported the experimental results measured with planar and cylindrical Langmuir probes in RF plasmas at ASIPP.  With use of these probes, which were made by the authors, plasma parameters such as electron density, electron temperature and Electron Energy Probability Function (EEPF) were measured by changing the position of the probe tips.  Comparing the density of electrons with the line</w:t>
      </w:r>
      <w:r w:rsidR="00D22C8F">
        <w:t xml:space="preserve"> </w:t>
      </w:r>
      <w:r>
        <w:t xml:space="preserve">averaged electron density obtained with microwave interferometer, validity of the probe result was tested.  This manuscript is well structured, and English is average.  The figures are goodly drawn, and tables are well organized.  The number of the references is enough and appropriate. </w:t>
      </w:r>
    </w:p>
    <w:p w14:paraId="2DA7B37E" w14:textId="77777777" w:rsidR="00A873E8" w:rsidRDefault="00385EE0">
      <w:pPr>
        <w:ind w:left="0" w:firstLine="0"/>
      </w:pPr>
      <w:r>
        <w:t xml:space="preserve">    In the section of “Experiment and Result”, the definition of the origin was not clear.  For instance, the origin in Fig. 5 (c) and 6 (a) in the x direction are different.  It brings a confusion to the readers.  Furthermore, although the correspondence of the data between planar and cylindrical probes are expected, the filling gases were Ar and H</w:t>
      </w:r>
      <w:r>
        <w:rPr>
          <w:vertAlign w:val="subscript"/>
        </w:rPr>
        <w:t>2</w:t>
      </w:r>
      <w:r>
        <w:t xml:space="preserve"> in the figures of 5 and 6, respectively.  In this case, direct comparison is very difficult.  The other comments and questions are shown in the following list.   </w:t>
      </w:r>
    </w:p>
    <w:p w14:paraId="159DA671" w14:textId="77777777" w:rsidR="00A873E8" w:rsidRDefault="00385EE0">
      <w:pPr>
        <w:ind w:left="0" w:firstLine="0"/>
      </w:pPr>
      <w:r>
        <w:t xml:space="preserve">    For the reason above, I select “minor revision” to the authors and I would like to request the authors of this article to describe something new experimental results.  </w:t>
      </w:r>
    </w:p>
    <w:p w14:paraId="5C070355" w14:textId="1F29BD93" w:rsidR="00A873E8" w:rsidRDefault="00D22C8F">
      <w:pPr>
        <w:spacing w:after="33" w:line="259" w:lineRule="auto"/>
        <w:ind w:left="0" w:firstLine="0"/>
        <w:jc w:val="left"/>
      </w:pPr>
      <w:r>
        <w:t>Reply:</w:t>
      </w:r>
      <w:r w:rsidR="00385EE0">
        <w:t xml:space="preserve"> </w:t>
      </w:r>
    </w:p>
    <w:p w14:paraId="1417BC42" w14:textId="77777777" w:rsidR="00A873E8" w:rsidRDefault="00385EE0">
      <w:pPr>
        <w:spacing w:after="38" w:line="259" w:lineRule="auto"/>
        <w:ind w:left="0" w:firstLine="0"/>
        <w:jc w:val="left"/>
      </w:pPr>
      <w:r>
        <w:t xml:space="preserve"> </w:t>
      </w:r>
    </w:p>
    <w:p w14:paraId="4465ACB9" w14:textId="77777777" w:rsidR="002C7192" w:rsidRDefault="002C7192" w:rsidP="001C73A4">
      <w:pPr>
        <w:spacing w:after="14" w:line="259" w:lineRule="auto"/>
        <w:ind w:left="0" w:firstLine="0"/>
        <w:rPr>
          <w:color w:val="2E74B5" w:themeColor="accent5" w:themeShade="BF"/>
        </w:rPr>
      </w:pPr>
      <w:r w:rsidRPr="00B76B29">
        <w:rPr>
          <w:color w:val="2E74B5" w:themeColor="accent5" w:themeShade="BF"/>
        </w:rPr>
        <w:t>Reply:</w:t>
      </w:r>
    </w:p>
    <w:p w14:paraId="0E79DB3C" w14:textId="103B0CC5" w:rsidR="002C7192" w:rsidRPr="002C7192" w:rsidRDefault="002C7192" w:rsidP="001C73A4">
      <w:pPr>
        <w:spacing w:after="14" w:line="259" w:lineRule="auto"/>
        <w:ind w:left="0" w:firstLine="0"/>
        <w:rPr>
          <w:color w:val="FF0000"/>
        </w:rPr>
      </w:pPr>
      <w:r w:rsidRPr="00350398">
        <w:rPr>
          <w:color w:val="2E74B5" w:themeColor="accent5" w:themeShade="BF"/>
        </w:rPr>
        <w:t>Thanks for the reviewer’s comment.</w:t>
      </w:r>
    </w:p>
    <w:p w14:paraId="21A8C93F" w14:textId="4F4021D2" w:rsidR="001C73A4" w:rsidRDefault="001C73A4" w:rsidP="001C73A4">
      <w:pPr>
        <w:spacing w:after="14" w:line="259" w:lineRule="auto"/>
        <w:ind w:left="0" w:firstLine="0"/>
        <w:rPr>
          <w:color w:val="2E74B5" w:themeColor="accent5" w:themeShade="BF"/>
        </w:rPr>
      </w:pPr>
      <w:r w:rsidRPr="001C73A4">
        <w:rPr>
          <w:color w:val="2E74B5" w:themeColor="accent5" w:themeShade="BF"/>
        </w:rPr>
        <w:t>The results shown in Fig. 5 and Fig. 6 are obtained under different test platforms. and the coordinate systems used are different. The Fig. 5 is the result of the probe test platform</w:t>
      </w:r>
      <w:r>
        <w:rPr>
          <w:color w:val="2E74B5" w:themeColor="accent5" w:themeShade="BF"/>
        </w:rPr>
        <w:t xml:space="preserve"> </w:t>
      </w:r>
      <w:r>
        <w:rPr>
          <w:rFonts w:ascii="宋体" w:eastAsia="宋体" w:hAnsi="宋体" w:cs="宋体"/>
          <w:color w:val="2E74B5" w:themeColor="accent5" w:themeShade="BF"/>
        </w:rPr>
        <w:t>(</w:t>
      </w:r>
      <w:r>
        <w:rPr>
          <w:rFonts w:eastAsia="宋体"/>
          <w:color w:val="2E74B5" w:themeColor="accent5" w:themeShade="BF"/>
        </w:rPr>
        <w:t>Fig. 1 and Fig. 2</w:t>
      </w:r>
      <w:r>
        <w:rPr>
          <w:rFonts w:ascii="宋体" w:eastAsia="宋体" w:hAnsi="宋体" w:cs="宋体"/>
          <w:color w:val="2E74B5" w:themeColor="accent5" w:themeShade="BF"/>
        </w:rPr>
        <w:t>)</w:t>
      </w:r>
      <w:r w:rsidRPr="001C73A4">
        <w:rPr>
          <w:color w:val="2E74B5" w:themeColor="accent5" w:themeShade="BF"/>
        </w:rPr>
        <w:t xml:space="preserve">. The Fig. 6 is the result of the RF negative ion source </w:t>
      </w:r>
      <w:r>
        <w:rPr>
          <w:color w:val="2E74B5" w:themeColor="accent5" w:themeShade="BF"/>
        </w:rPr>
        <w:t>(</w:t>
      </w:r>
      <w:r w:rsidRPr="001C73A4">
        <w:rPr>
          <w:color w:val="2E74B5" w:themeColor="accent5" w:themeShade="BF"/>
        </w:rPr>
        <w:t>Fig. 3 and Fig. 4</w:t>
      </w:r>
      <w:r>
        <w:rPr>
          <w:color w:val="2E74B5" w:themeColor="accent5" w:themeShade="BF"/>
        </w:rPr>
        <w:t xml:space="preserve">(b)). </w:t>
      </w:r>
      <w:r w:rsidRPr="001C73A4">
        <w:rPr>
          <w:color w:val="2E74B5" w:themeColor="accent5" w:themeShade="BF"/>
        </w:rPr>
        <w:t xml:space="preserve">The filling gas is argon (Ar) in the probe test platform (Fig. 5). </w:t>
      </w:r>
      <w:r w:rsidR="00F462B1">
        <w:rPr>
          <w:color w:val="2E74B5" w:themeColor="accent5" w:themeShade="BF"/>
        </w:rPr>
        <w:t>T</w:t>
      </w:r>
      <w:r w:rsidRPr="001C73A4">
        <w:rPr>
          <w:color w:val="2E74B5" w:themeColor="accent5" w:themeShade="BF"/>
        </w:rPr>
        <w:t>here are many kinds of ions (</w:t>
      </w:r>
      <w:bookmarkStart w:id="0" w:name="_Hlk52287991"/>
      <w:r>
        <w:rPr>
          <w:color w:val="2E74B5" w:themeColor="accent5" w:themeShade="BF"/>
        </w:rPr>
        <w:t>H</w:t>
      </w:r>
      <w:r w:rsidRPr="001C73A4">
        <w:rPr>
          <w:color w:val="2E74B5" w:themeColor="accent5" w:themeShade="BF"/>
          <w:vertAlign w:val="superscript"/>
        </w:rPr>
        <w:t>-</w:t>
      </w:r>
      <w:r>
        <w:rPr>
          <w:color w:val="2E74B5" w:themeColor="accent5" w:themeShade="BF"/>
        </w:rPr>
        <w:t>, H</w:t>
      </w:r>
      <w:r w:rsidRPr="001C73A4">
        <w:rPr>
          <w:color w:val="2E74B5" w:themeColor="accent5" w:themeShade="BF"/>
          <w:vertAlign w:val="superscript"/>
        </w:rPr>
        <w:t>+</w:t>
      </w:r>
      <w:r>
        <w:rPr>
          <w:color w:val="2E74B5" w:themeColor="accent5" w:themeShade="BF"/>
        </w:rPr>
        <w:t>,</w:t>
      </w:r>
      <w:r w:rsidR="00BA13AD">
        <w:rPr>
          <w:color w:val="2E74B5" w:themeColor="accent5" w:themeShade="BF"/>
        </w:rPr>
        <w:t xml:space="preserve"> </w:t>
      </w:r>
      <w:r>
        <w:rPr>
          <w:color w:val="2E74B5" w:themeColor="accent5" w:themeShade="BF"/>
        </w:rPr>
        <w:t>H</w:t>
      </w:r>
      <w:r w:rsidRPr="001C73A4">
        <w:rPr>
          <w:color w:val="2E74B5" w:themeColor="accent5" w:themeShade="BF"/>
          <w:vertAlign w:val="subscript"/>
        </w:rPr>
        <w:t>2</w:t>
      </w:r>
      <w:r w:rsidRPr="001C73A4">
        <w:rPr>
          <w:color w:val="2E74B5" w:themeColor="accent5" w:themeShade="BF"/>
          <w:vertAlign w:val="superscript"/>
        </w:rPr>
        <w:t>+</w:t>
      </w:r>
      <w:r w:rsidR="00BA13AD">
        <w:rPr>
          <w:color w:val="2E74B5" w:themeColor="accent5" w:themeShade="BF"/>
        </w:rPr>
        <w:t>, H</w:t>
      </w:r>
      <w:r w:rsidR="00BA13AD" w:rsidRPr="00BA13AD">
        <w:rPr>
          <w:color w:val="2E74B5" w:themeColor="accent5" w:themeShade="BF"/>
          <w:vertAlign w:val="subscript"/>
        </w:rPr>
        <w:t>3</w:t>
      </w:r>
      <w:r w:rsidR="00BA13AD" w:rsidRPr="00BA13AD">
        <w:rPr>
          <w:color w:val="2E74B5" w:themeColor="accent5" w:themeShade="BF"/>
          <w:vertAlign w:val="superscript"/>
        </w:rPr>
        <w:t>+</w:t>
      </w:r>
      <w:bookmarkEnd w:id="0"/>
      <w:r w:rsidRPr="001C73A4">
        <w:rPr>
          <w:color w:val="2E74B5" w:themeColor="accent5" w:themeShade="BF"/>
        </w:rPr>
        <w:t>) in the hydrogen discharge process</w:t>
      </w:r>
      <w:r w:rsidR="00F462B1">
        <w:rPr>
          <w:color w:val="2E74B5" w:themeColor="accent5" w:themeShade="BF"/>
        </w:rPr>
        <w:t>.</w:t>
      </w:r>
      <w:r w:rsidRPr="001C73A4">
        <w:rPr>
          <w:color w:val="2E74B5" w:themeColor="accent5" w:themeShade="BF"/>
        </w:rPr>
        <w:t xml:space="preserve"> </w:t>
      </w:r>
      <w:r w:rsidR="00F462B1">
        <w:rPr>
          <w:color w:val="2E74B5" w:themeColor="accent5" w:themeShade="BF"/>
        </w:rPr>
        <w:t xml:space="preserve">But </w:t>
      </w:r>
      <w:r w:rsidRPr="001C73A4">
        <w:rPr>
          <w:color w:val="2E74B5" w:themeColor="accent5" w:themeShade="BF"/>
        </w:rPr>
        <w:t>only argon ions and electrons exist in the argon discharge process, it is helpful to verify the effectiveness of the probe. The filling gas is hydrogen molecular (H</w:t>
      </w:r>
      <w:r w:rsidRPr="00BA13AD">
        <w:rPr>
          <w:color w:val="2E74B5" w:themeColor="accent5" w:themeShade="BF"/>
          <w:vertAlign w:val="subscript"/>
        </w:rPr>
        <w:t>2</w:t>
      </w:r>
      <w:r w:rsidRPr="001C73A4">
        <w:rPr>
          <w:color w:val="2E74B5" w:themeColor="accent5" w:themeShade="BF"/>
        </w:rPr>
        <w:t>) in the RF negative ion source (Fig. 6).</w:t>
      </w:r>
    </w:p>
    <w:p w14:paraId="66318E98" w14:textId="632897CE" w:rsidR="00BA13AD" w:rsidRPr="00BA13AD" w:rsidRDefault="00BA13AD" w:rsidP="00BA13AD">
      <w:pPr>
        <w:ind w:left="0" w:firstLine="0"/>
        <w:rPr>
          <w:color w:val="2E74B5" w:themeColor="accent5" w:themeShade="BF"/>
        </w:rPr>
      </w:pPr>
      <w:r w:rsidRPr="00BA13AD">
        <w:rPr>
          <w:color w:val="2E74B5" w:themeColor="accent5" w:themeShade="BF"/>
        </w:rPr>
        <w:t xml:space="preserve">The other responses are shown in the following list.   </w:t>
      </w:r>
    </w:p>
    <w:p w14:paraId="12D73C50" w14:textId="77777777" w:rsidR="00BA13AD" w:rsidRPr="00BA13AD" w:rsidRDefault="00BA13AD" w:rsidP="001C73A4">
      <w:pPr>
        <w:spacing w:after="14" w:line="259" w:lineRule="auto"/>
        <w:ind w:left="0" w:firstLine="0"/>
        <w:rPr>
          <w:rFonts w:eastAsiaTheme="minorEastAsia"/>
          <w:color w:val="2E74B5" w:themeColor="accent5" w:themeShade="BF"/>
        </w:rPr>
      </w:pPr>
    </w:p>
    <w:p w14:paraId="0AFF17F4" w14:textId="77777777" w:rsidR="00A873E8" w:rsidRDefault="00385EE0">
      <w:pPr>
        <w:spacing w:after="19" w:line="259" w:lineRule="auto"/>
        <w:ind w:left="0" w:firstLine="0"/>
        <w:jc w:val="left"/>
      </w:pPr>
      <w:r>
        <w:t xml:space="preserve"> </w:t>
      </w:r>
    </w:p>
    <w:p w14:paraId="7746ACD3" w14:textId="77777777" w:rsidR="00A873E8" w:rsidRDefault="00385EE0">
      <w:pPr>
        <w:spacing w:after="14" w:line="259" w:lineRule="auto"/>
        <w:ind w:left="0" w:firstLine="0"/>
        <w:jc w:val="left"/>
      </w:pPr>
      <w:r>
        <w:t xml:space="preserve"> </w:t>
      </w:r>
    </w:p>
    <w:p w14:paraId="6D611BE7" w14:textId="77777777" w:rsidR="00A873E8" w:rsidRDefault="00385EE0">
      <w:pPr>
        <w:spacing w:after="14" w:line="259" w:lineRule="auto"/>
        <w:ind w:left="0" w:firstLine="0"/>
        <w:jc w:val="left"/>
      </w:pPr>
      <w:r>
        <w:rPr>
          <w:color w:val="0463C1"/>
        </w:rPr>
        <w:t xml:space="preserve"> </w:t>
      </w:r>
    </w:p>
    <w:p w14:paraId="4178537F" w14:textId="77777777" w:rsidR="00A873E8" w:rsidRDefault="00385EE0">
      <w:pPr>
        <w:spacing w:after="19" w:line="259" w:lineRule="auto"/>
        <w:ind w:left="0" w:firstLine="0"/>
        <w:jc w:val="left"/>
      </w:pPr>
      <w:r>
        <w:rPr>
          <w:color w:val="0463C1"/>
        </w:rPr>
        <w:t xml:space="preserve"> </w:t>
      </w:r>
    </w:p>
    <w:p w14:paraId="4027FC3D" w14:textId="77777777" w:rsidR="00A873E8" w:rsidRDefault="00385EE0">
      <w:pPr>
        <w:spacing w:after="14" w:line="259" w:lineRule="auto"/>
        <w:ind w:left="0" w:firstLine="0"/>
        <w:jc w:val="left"/>
      </w:pPr>
      <w:r>
        <w:rPr>
          <w:color w:val="0463C1"/>
        </w:rPr>
        <w:t xml:space="preserve"> </w:t>
      </w:r>
    </w:p>
    <w:p w14:paraId="5904867A" w14:textId="77777777" w:rsidR="00A873E8" w:rsidRDefault="00385EE0">
      <w:pPr>
        <w:spacing w:after="14" w:line="259" w:lineRule="auto"/>
        <w:ind w:left="0" w:firstLine="0"/>
        <w:jc w:val="left"/>
      </w:pPr>
      <w:r>
        <w:rPr>
          <w:color w:val="0463C1"/>
        </w:rPr>
        <w:t xml:space="preserve"> </w:t>
      </w:r>
    </w:p>
    <w:p w14:paraId="1DA7D9C1" w14:textId="77777777" w:rsidR="00A873E8" w:rsidRDefault="00385EE0">
      <w:pPr>
        <w:spacing w:after="19" w:line="259" w:lineRule="auto"/>
        <w:ind w:left="0" w:firstLine="0"/>
        <w:jc w:val="left"/>
      </w:pPr>
      <w:r>
        <w:rPr>
          <w:color w:val="0463C1"/>
        </w:rPr>
        <w:t xml:space="preserve"> </w:t>
      </w:r>
    </w:p>
    <w:p w14:paraId="4B597603" w14:textId="4EE3981D" w:rsidR="00A873E8" w:rsidRDefault="00385EE0">
      <w:pPr>
        <w:spacing w:after="0" w:line="259" w:lineRule="auto"/>
        <w:ind w:left="0" w:firstLine="0"/>
        <w:jc w:val="left"/>
      </w:pPr>
      <w:r>
        <w:t xml:space="preserve"> </w:t>
      </w:r>
    </w:p>
    <w:p w14:paraId="0C4F6E93" w14:textId="5E51AF4E" w:rsidR="00BA13AD" w:rsidRDefault="00BA13AD">
      <w:pPr>
        <w:spacing w:after="0" w:line="259" w:lineRule="auto"/>
        <w:ind w:left="0" w:firstLine="0"/>
        <w:jc w:val="left"/>
        <w:rPr>
          <w:rFonts w:eastAsiaTheme="minorEastAsia"/>
        </w:rPr>
      </w:pPr>
    </w:p>
    <w:p w14:paraId="7EBF1C1F" w14:textId="77777777" w:rsidR="00BA13AD" w:rsidRPr="00BA13AD" w:rsidRDefault="00BA13AD">
      <w:pPr>
        <w:spacing w:after="0" w:line="259" w:lineRule="auto"/>
        <w:ind w:left="0" w:firstLine="0"/>
        <w:jc w:val="left"/>
        <w:rPr>
          <w:rFonts w:eastAsiaTheme="minorEastAsia"/>
        </w:rPr>
      </w:pPr>
    </w:p>
    <w:p w14:paraId="42113412" w14:textId="77777777" w:rsidR="00A873E8" w:rsidRDefault="00385EE0">
      <w:pPr>
        <w:spacing w:after="34" w:line="259" w:lineRule="auto"/>
        <w:ind w:left="0" w:firstLine="0"/>
        <w:jc w:val="left"/>
      </w:pPr>
      <w:r>
        <w:lastRenderedPageBreak/>
        <w:t>[</w:t>
      </w:r>
      <w:r>
        <w:rPr>
          <w:rFonts w:ascii="Arial" w:eastAsia="Arial" w:hAnsi="Arial" w:cs="Arial"/>
          <w:i/>
        </w:rPr>
        <w:t>List of Questions and Comments</w:t>
      </w:r>
      <w:r>
        <w:t xml:space="preserve">] </w:t>
      </w:r>
    </w:p>
    <w:p w14:paraId="29076E5B" w14:textId="77777777" w:rsidR="00A873E8" w:rsidRDefault="00385EE0">
      <w:pPr>
        <w:spacing w:after="43" w:line="259" w:lineRule="auto"/>
        <w:ind w:left="0" w:firstLine="0"/>
        <w:jc w:val="left"/>
      </w:pPr>
      <w:r>
        <w:t xml:space="preserve"> </w:t>
      </w:r>
    </w:p>
    <w:p w14:paraId="1D216E68" w14:textId="308D4AA0" w:rsidR="00A873E8" w:rsidRDefault="00385EE0" w:rsidP="00350398">
      <w:pPr>
        <w:pStyle w:val="a5"/>
        <w:numPr>
          <w:ilvl w:val="0"/>
          <w:numId w:val="2"/>
        </w:numPr>
        <w:ind w:firstLineChars="0"/>
      </w:pPr>
      <w:r>
        <w:t>[INTERDUCTION, the 3</w:t>
      </w:r>
      <w:r w:rsidRPr="007D01C5">
        <w:rPr>
          <w:vertAlign w:val="superscript"/>
        </w:rPr>
        <w:t>rd</w:t>
      </w:r>
      <w:r>
        <w:t xml:space="preserve"> line in the 1</w:t>
      </w:r>
      <w:r w:rsidRPr="007D01C5">
        <w:rPr>
          <w:vertAlign w:val="superscript"/>
        </w:rPr>
        <w:t>st</w:t>
      </w:r>
      <w:r>
        <w:t xml:space="preserve"> paragraph, page 2]: The authors wrote that “So, a self-made</w:t>
      </w:r>
      <w:r w:rsidR="003C2D2D">
        <w:t xml:space="preserve"> </w:t>
      </w:r>
      <w:r>
        <w:t>planar probe …” seems to be”</w:t>
      </w:r>
      <w:r w:rsidR="00350398">
        <w:t xml:space="preserve"> </w:t>
      </w:r>
      <w:r>
        <w:t xml:space="preserve">So that a self-made planar probe …” or “Therefore, a self-made planar probe …”. </w:t>
      </w:r>
    </w:p>
    <w:p w14:paraId="1F5A6168" w14:textId="77777777" w:rsidR="00D22C8F" w:rsidRDefault="00B76B29" w:rsidP="002C7192">
      <w:pPr>
        <w:spacing w:after="40" w:line="259" w:lineRule="auto"/>
        <w:ind w:leftChars="176" w:left="740" w:hangingChars="176"/>
        <w:rPr>
          <w:color w:val="2E74B5" w:themeColor="accent5" w:themeShade="BF"/>
        </w:rPr>
      </w:pPr>
      <w:r w:rsidRPr="00B76B29">
        <w:rPr>
          <w:color w:val="2E74B5" w:themeColor="accent5" w:themeShade="BF"/>
        </w:rPr>
        <w:t>Reply:</w:t>
      </w:r>
      <w:r w:rsidR="00EE622C">
        <w:rPr>
          <w:color w:val="2E74B5" w:themeColor="accent5" w:themeShade="BF"/>
        </w:rPr>
        <w:t xml:space="preserve"> </w:t>
      </w:r>
    </w:p>
    <w:p w14:paraId="0CAA6240" w14:textId="6957A4AD" w:rsidR="00EE622C" w:rsidRDefault="00EE622C" w:rsidP="002C7192">
      <w:pPr>
        <w:spacing w:after="40" w:line="259" w:lineRule="auto"/>
        <w:ind w:leftChars="176" w:left="740" w:hangingChars="176"/>
        <w:rPr>
          <w:color w:val="2E74B5" w:themeColor="accent5" w:themeShade="BF"/>
        </w:rPr>
      </w:pPr>
      <w:r>
        <w:rPr>
          <w:color w:val="2E74B5" w:themeColor="accent5" w:themeShade="BF"/>
        </w:rPr>
        <w:t>Thanks for your suggestion.</w:t>
      </w:r>
    </w:p>
    <w:p w14:paraId="498C1972" w14:textId="659DB81D" w:rsidR="00B76B29" w:rsidRPr="00B76B29" w:rsidRDefault="00B76B29" w:rsidP="002C7192">
      <w:pPr>
        <w:spacing w:after="40" w:line="259" w:lineRule="auto"/>
        <w:ind w:leftChars="176" w:left="740" w:hangingChars="176"/>
        <w:rPr>
          <w:color w:val="2E74B5" w:themeColor="accent5" w:themeShade="BF"/>
        </w:rPr>
      </w:pPr>
      <w:r w:rsidRPr="00B76B29">
        <w:rPr>
          <w:color w:val="2E74B5" w:themeColor="accent5" w:themeShade="BF"/>
        </w:rPr>
        <w:t xml:space="preserve">“So, a self-made planar probe …” </w:t>
      </w:r>
      <w:r w:rsidR="00EE622C">
        <w:rPr>
          <w:color w:val="2E74B5" w:themeColor="accent5" w:themeShade="BF"/>
        </w:rPr>
        <w:t>is</w:t>
      </w:r>
      <w:r w:rsidRPr="00B76B29">
        <w:rPr>
          <w:color w:val="2E74B5" w:themeColor="accent5" w:themeShade="BF"/>
        </w:rPr>
        <w:t xml:space="preserve"> revised to “Therefore, a self-made planar probe …”.</w:t>
      </w:r>
    </w:p>
    <w:p w14:paraId="4604C005" w14:textId="2D051A54" w:rsidR="00A873E8" w:rsidRDefault="00385EE0" w:rsidP="00350398">
      <w:pPr>
        <w:pStyle w:val="a5"/>
        <w:numPr>
          <w:ilvl w:val="0"/>
          <w:numId w:val="2"/>
        </w:numPr>
        <w:spacing w:after="33"/>
        <w:ind w:firstLineChars="0"/>
      </w:pPr>
      <w:r>
        <w:t>[EXPERIMENT AND RESULT, the 3</w:t>
      </w:r>
      <w:r w:rsidRPr="007D01C5">
        <w:rPr>
          <w:vertAlign w:val="superscript"/>
        </w:rPr>
        <w:t>rd</w:t>
      </w:r>
      <w:r>
        <w:t xml:space="preserve"> line in the 1</w:t>
      </w:r>
      <w:r w:rsidRPr="007D01C5">
        <w:rPr>
          <w:vertAlign w:val="superscript"/>
        </w:rPr>
        <w:t>st</w:t>
      </w:r>
      <w:r>
        <w:t xml:space="preserve"> paragraph, page 4]: “… of RF power, but …” could be “… of RF power, while …”. </w:t>
      </w:r>
    </w:p>
    <w:p w14:paraId="62556F24" w14:textId="6D37C04C" w:rsidR="00D22C8F" w:rsidRDefault="00B76B29" w:rsidP="00350398">
      <w:pPr>
        <w:spacing w:after="40" w:line="259" w:lineRule="auto"/>
        <w:ind w:leftChars="100" w:left="210" w:firstLineChars="100" w:firstLine="210"/>
        <w:rPr>
          <w:color w:val="2E74B5" w:themeColor="accent5" w:themeShade="BF"/>
        </w:rPr>
      </w:pPr>
      <w:r w:rsidRPr="00B76B29">
        <w:rPr>
          <w:color w:val="2E74B5" w:themeColor="accent5" w:themeShade="BF"/>
        </w:rPr>
        <w:t>Reply:</w:t>
      </w:r>
      <w:r w:rsidR="00EE622C" w:rsidRPr="00EE622C">
        <w:rPr>
          <w:color w:val="2E74B5" w:themeColor="accent5" w:themeShade="BF"/>
        </w:rPr>
        <w:t xml:space="preserve"> </w:t>
      </w:r>
    </w:p>
    <w:p w14:paraId="191F507A" w14:textId="0295A04F" w:rsidR="00B76B29" w:rsidRPr="00B76B29" w:rsidRDefault="00EE622C" w:rsidP="00350398">
      <w:pPr>
        <w:spacing w:after="40" w:line="259" w:lineRule="auto"/>
        <w:ind w:leftChars="100" w:left="210" w:firstLineChars="100" w:firstLine="210"/>
        <w:rPr>
          <w:color w:val="2E74B5" w:themeColor="accent5" w:themeShade="BF"/>
        </w:rPr>
      </w:pPr>
      <w:r>
        <w:rPr>
          <w:color w:val="2E74B5" w:themeColor="accent5" w:themeShade="BF"/>
        </w:rPr>
        <w:t>Thanks for your suggestion.</w:t>
      </w:r>
    </w:p>
    <w:p w14:paraId="3F475DED" w14:textId="2B33795B" w:rsidR="00A873E8" w:rsidRPr="009B3A76" w:rsidRDefault="009B3A76" w:rsidP="00350398">
      <w:pPr>
        <w:spacing w:after="98" w:line="259" w:lineRule="auto"/>
        <w:ind w:leftChars="226" w:left="740" w:hangingChars="126" w:hanging="265"/>
        <w:rPr>
          <w:color w:val="2E74B5" w:themeColor="accent5" w:themeShade="BF"/>
        </w:rPr>
      </w:pPr>
      <w:r w:rsidRPr="009B3A76">
        <w:rPr>
          <w:color w:val="2E74B5" w:themeColor="accent5" w:themeShade="BF"/>
        </w:rPr>
        <w:t xml:space="preserve">“… of RF power, but …” </w:t>
      </w:r>
      <w:r w:rsidR="00EE622C">
        <w:rPr>
          <w:color w:val="2E74B5" w:themeColor="accent5" w:themeShade="BF"/>
        </w:rPr>
        <w:t xml:space="preserve">is </w:t>
      </w:r>
      <w:r w:rsidRPr="009B3A76">
        <w:rPr>
          <w:color w:val="2E74B5" w:themeColor="accent5" w:themeShade="BF"/>
        </w:rPr>
        <w:t>revised to “… of RF power, while …”.</w:t>
      </w:r>
    </w:p>
    <w:p w14:paraId="2FEB2C55" w14:textId="33688FF0" w:rsidR="00A873E8" w:rsidRDefault="00385EE0" w:rsidP="00350398">
      <w:pPr>
        <w:pStyle w:val="a5"/>
        <w:numPr>
          <w:ilvl w:val="0"/>
          <w:numId w:val="2"/>
        </w:numPr>
        <w:spacing w:after="34"/>
        <w:ind w:firstLineChars="0"/>
      </w:pPr>
      <w:r>
        <w:t>[EXPERIMENT AND RESULT, the 3</w:t>
      </w:r>
      <w:r w:rsidRPr="00350398">
        <w:rPr>
          <w:vertAlign w:val="superscript"/>
        </w:rPr>
        <w:t>rd</w:t>
      </w:r>
      <w:r>
        <w:t xml:space="preserve"> line in the 1</w:t>
      </w:r>
      <w:r w:rsidRPr="00350398">
        <w:rPr>
          <w:vertAlign w:val="superscript"/>
        </w:rPr>
        <w:t>st</w:t>
      </w:r>
      <w:r>
        <w:t xml:space="preserve"> paragraph, page 4]: “… of RF power, but </w:t>
      </w:r>
      <w:bookmarkStart w:id="1" w:name="_Hlk51928586"/>
      <w:r>
        <w:t>the plasma density…</w:t>
      </w:r>
      <w:bookmarkEnd w:id="1"/>
      <w:r>
        <w:t xml:space="preserve">” could be “… of RF power, while the electron density”, because the authors compared electron density obtained with microwave inter ferrometer and Langmuir probe. </w:t>
      </w:r>
    </w:p>
    <w:p w14:paraId="3B42196A" w14:textId="77777777" w:rsidR="002C7192" w:rsidRDefault="009B3A76" w:rsidP="002C7192">
      <w:pPr>
        <w:spacing w:after="40" w:line="259" w:lineRule="auto"/>
        <w:ind w:leftChars="176" w:left="740" w:hangingChars="176"/>
        <w:rPr>
          <w:color w:val="2E74B5" w:themeColor="accent5" w:themeShade="BF"/>
        </w:rPr>
      </w:pPr>
      <w:r w:rsidRPr="00B76B29">
        <w:rPr>
          <w:color w:val="2E74B5" w:themeColor="accent5" w:themeShade="BF"/>
        </w:rPr>
        <w:t>Reply:</w:t>
      </w:r>
      <w:r w:rsidR="00EE622C" w:rsidRPr="00EE622C">
        <w:rPr>
          <w:color w:val="2E74B5" w:themeColor="accent5" w:themeShade="BF"/>
        </w:rPr>
        <w:t xml:space="preserve"> </w:t>
      </w:r>
    </w:p>
    <w:p w14:paraId="5CBF6CD5" w14:textId="5AD1BCBA" w:rsidR="00350398" w:rsidRDefault="00350398" w:rsidP="002C7192">
      <w:pPr>
        <w:spacing w:after="40" w:line="259" w:lineRule="auto"/>
        <w:ind w:leftChars="176" w:left="740" w:hangingChars="176"/>
        <w:rPr>
          <w:rFonts w:eastAsiaTheme="minorEastAsia"/>
          <w:color w:val="2E74B5" w:themeColor="accent5" w:themeShade="BF"/>
        </w:rPr>
      </w:pPr>
      <w:r w:rsidRPr="00350398">
        <w:rPr>
          <w:color w:val="2E74B5" w:themeColor="accent5" w:themeShade="BF"/>
        </w:rPr>
        <w:t>Thanks for the reviewer’s comment.</w:t>
      </w:r>
    </w:p>
    <w:p w14:paraId="4FADDECA" w14:textId="398C7709" w:rsidR="009B3A76" w:rsidRPr="00350398" w:rsidRDefault="009B3A76" w:rsidP="002C7192">
      <w:pPr>
        <w:spacing w:after="40" w:line="259" w:lineRule="auto"/>
        <w:ind w:leftChars="176" w:left="740"/>
        <w:rPr>
          <w:rFonts w:eastAsiaTheme="minorEastAsia"/>
          <w:color w:val="2E74B5" w:themeColor="accent5" w:themeShade="BF"/>
        </w:rPr>
      </w:pPr>
      <w:r w:rsidRPr="009B3A76">
        <w:rPr>
          <w:color w:val="2E74B5" w:themeColor="accent5" w:themeShade="BF"/>
        </w:rPr>
        <w:t xml:space="preserve">“… of RF power, but </w:t>
      </w:r>
      <w:r w:rsidR="00350398" w:rsidRPr="00350398">
        <w:rPr>
          <w:color w:val="2E74B5" w:themeColor="accent5" w:themeShade="BF"/>
        </w:rPr>
        <w:t>the plasma density…</w:t>
      </w:r>
      <w:r w:rsidRPr="009B3A76">
        <w:rPr>
          <w:color w:val="2E74B5" w:themeColor="accent5" w:themeShade="BF"/>
        </w:rPr>
        <w:t xml:space="preserve">” </w:t>
      </w:r>
      <w:r w:rsidR="00EE622C">
        <w:rPr>
          <w:color w:val="2E74B5" w:themeColor="accent5" w:themeShade="BF"/>
        </w:rPr>
        <w:t>is</w:t>
      </w:r>
      <w:r w:rsidRPr="009B3A76">
        <w:rPr>
          <w:color w:val="2E74B5" w:themeColor="accent5" w:themeShade="BF"/>
        </w:rPr>
        <w:t xml:space="preserve"> revised to “… of RF power, while </w:t>
      </w:r>
      <w:r w:rsidR="00350398" w:rsidRPr="00350398">
        <w:rPr>
          <w:color w:val="2E74B5" w:themeColor="accent5" w:themeShade="BF"/>
        </w:rPr>
        <w:t>the plasma density…</w:t>
      </w:r>
      <w:r w:rsidRPr="009B3A76">
        <w:rPr>
          <w:color w:val="2E74B5" w:themeColor="accent5" w:themeShade="BF"/>
        </w:rPr>
        <w:t>”.</w:t>
      </w:r>
    </w:p>
    <w:p w14:paraId="52131770" w14:textId="0FB113FD" w:rsidR="00A873E8" w:rsidRDefault="00385EE0" w:rsidP="00350398">
      <w:pPr>
        <w:pStyle w:val="a5"/>
        <w:numPr>
          <w:ilvl w:val="0"/>
          <w:numId w:val="2"/>
        </w:numPr>
        <w:ind w:firstLineChars="0"/>
      </w:pPr>
      <w:r>
        <w:t>[EXPERIMENT AND RESULT, the 8</w:t>
      </w:r>
      <w:r w:rsidRPr="00350398">
        <w:rPr>
          <w:vertAlign w:val="superscript"/>
        </w:rPr>
        <w:t>th</w:t>
      </w:r>
      <w:r>
        <w:t xml:space="preserve"> – 9</w:t>
      </w:r>
      <w:r w:rsidRPr="00350398">
        <w:rPr>
          <w:vertAlign w:val="superscript"/>
        </w:rPr>
        <w:t>th</w:t>
      </w:r>
      <w:r>
        <w:t xml:space="preserve"> lines in the 1</w:t>
      </w:r>
      <w:r w:rsidRPr="00350398">
        <w:rPr>
          <w:vertAlign w:val="superscript"/>
        </w:rPr>
        <w:t>st</w:t>
      </w:r>
      <w:r>
        <w:t xml:space="preserve"> paragraph, page 5]: The authors wrote that “and</w:t>
      </w:r>
      <w:r w:rsidRPr="00350398">
        <w:rPr>
          <w:rFonts w:ascii="Calibri" w:eastAsia="Calibri" w:hAnsi="Calibri" w:cs="Calibri"/>
          <w:sz w:val="24"/>
        </w:rPr>
        <w:t xml:space="preserve"> </w:t>
      </w:r>
      <w:r w:rsidRPr="00350398">
        <w:rPr>
          <w:rFonts w:ascii="Calibri" w:eastAsia="Calibri" w:hAnsi="Calibri" w:cs="Calibri"/>
          <w:sz w:val="20"/>
        </w:rPr>
        <w:t>the electron temperature decreases from 8.1 eV to 5.9 eV.” by increasing the RF power.  Why?</w:t>
      </w:r>
      <w:r>
        <w:t xml:space="preserve"> </w:t>
      </w:r>
    </w:p>
    <w:p w14:paraId="2CB631AC" w14:textId="7A9FBB1D" w:rsidR="00EE622C" w:rsidRPr="007D2087" w:rsidRDefault="00E0437E" w:rsidP="002F26E7">
      <w:pPr>
        <w:spacing w:after="40" w:line="259" w:lineRule="auto"/>
        <w:ind w:leftChars="151" w:left="317" w:firstLineChars="50" w:firstLine="105"/>
        <w:rPr>
          <w:rFonts w:eastAsiaTheme="minorEastAsia"/>
          <w:color w:val="2E74B5" w:themeColor="accent5" w:themeShade="BF"/>
        </w:rPr>
      </w:pPr>
      <w:r w:rsidRPr="007D2087">
        <w:rPr>
          <w:color w:val="2E74B5" w:themeColor="accent5" w:themeShade="BF"/>
        </w:rPr>
        <w:t>Reply:</w:t>
      </w:r>
      <w:r w:rsidR="00EE622C" w:rsidRPr="007D2087">
        <w:rPr>
          <w:color w:val="2E74B5" w:themeColor="accent5" w:themeShade="BF"/>
        </w:rPr>
        <w:t xml:space="preserve"> </w:t>
      </w:r>
      <w:r w:rsidR="000151AE" w:rsidRPr="007D2087">
        <w:rPr>
          <w:rFonts w:eastAsiaTheme="minorEastAsia"/>
          <w:color w:val="2E74B5" w:themeColor="accent5" w:themeShade="BF"/>
        </w:rPr>
        <w:t xml:space="preserve">Thanks for pointing out the imprecise description. </w:t>
      </w:r>
    </w:p>
    <w:p w14:paraId="7815306A" w14:textId="06887F2E" w:rsidR="000151AE" w:rsidRPr="007D2087" w:rsidRDefault="000151AE" w:rsidP="002F26E7">
      <w:pPr>
        <w:spacing w:after="41" w:line="259" w:lineRule="auto"/>
        <w:ind w:leftChars="188" w:left="395" w:firstLine="0"/>
        <w:rPr>
          <w:rFonts w:eastAsiaTheme="minorEastAsia"/>
          <w:color w:val="2E74B5" w:themeColor="accent5" w:themeShade="BF"/>
        </w:rPr>
      </w:pPr>
      <w:r w:rsidRPr="007D2087">
        <w:rPr>
          <w:rFonts w:eastAsiaTheme="minorEastAsia"/>
          <w:color w:val="2E74B5" w:themeColor="accent5" w:themeShade="BF"/>
        </w:rPr>
        <w:t>“and the electron temperature decreases from 8.1 eV to 5.9 eV.” is revised to “</w:t>
      </w:r>
      <w:bookmarkStart w:id="2" w:name="_Hlk52050962"/>
      <w:r w:rsidR="00B3183A" w:rsidRPr="007D2087">
        <w:rPr>
          <w:rFonts w:eastAsiaTheme="minorEastAsia"/>
          <w:color w:val="2E74B5" w:themeColor="accent5" w:themeShade="BF"/>
        </w:rPr>
        <w:t>The electron temperature</w:t>
      </w:r>
      <w:r w:rsidR="00921B61" w:rsidRPr="007D2087">
        <w:rPr>
          <w:rFonts w:eastAsiaTheme="minorEastAsia"/>
          <w:color w:val="2E74B5" w:themeColor="accent5" w:themeShade="BF"/>
        </w:rPr>
        <w:t xml:space="preserve"> (Te)</w:t>
      </w:r>
      <w:r w:rsidR="00B3183A" w:rsidRPr="007D2087">
        <w:rPr>
          <w:rFonts w:eastAsiaTheme="minorEastAsia"/>
          <w:color w:val="2E74B5" w:themeColor="accent5" w:themeShade="BF"/>
        </w:rPr>
        <w:t xml:space="preserve"> gradually decreases in the power range of</w:t>
      </w:r>
      <w:r w:rsidR="002F26E7" w:rsidRPr="007D2087">
        <w:rPr>
          <w:rFonts w:eastAsiaTheme="minorEastAsia"/>
          <w:color w:val="2E74B5" w:themeColor="accent5" w:themeShade="BF"/>
        </w:rPr>
        <w:t xml:space="preserve"> </w:t>
      </w:r>
      <w:r w:rsidR="00B3183A" w:rsidRPr="007D2087">
        <w:rPr>
          <w:rFonts w:eastAsiaTheme="minorEastAsia"/>
          <w:color w:val="2E74B5" w:themeColor="accent5" w:themeShade="BF"/>
        </w:rPr>
        <w:t>200</w:t>
      </w:r>
      <w:r w:rsidR="00993D0C" w:rsidRPr="007D2087">
        <w:rPr>
          <w:rFonts w:eastAsiaTheme="minorEastAsia"/>
          <w:color w:val="2E74B5" w:themeColor="accent5" w:themeShade="BF"/>
        </w:rPr>
        <w:t xml:space="preserve"> </w:t>
      </w:r>
      <w:r w:rsidR="00B3183A" w:rsidRPr="007D2087">
        <w:rPr>
          <w:rFonts w:eastAsiaTheme="minorEastAsia"/>
          <w:color w:val="2E74B5" w:themeColor="accent5" w:themeShade="BF"/>
        </w:rPr>
        <w:t>W to 300</w:t>
      </w:r>
      <w:r w:rsidR="00993D0C" w:rsidRPr="007D2087">
        <w:rPr>
          <w:rFonts w:eastAsiaTheme="minorEastAsia"/>
          <w:color w:val="2E74B5" w:themeColor="accent5" w:themeShade="BF"/>
        </w:rPr>
        <w:t xml:space="preserve"> </w:t>
      </w:r>
      <w:r w:rsidR="00B3183A" w:rsidRPr="007D2087">
        <w:rPr>
          <w:rFonts w:eastAsiaTheme="minorEastAsia"/>
          <w:color w:val="2E74B5" w:themeColor="accent5" w:themeShade="BF"/>
        </w:rPr>
        <w:t xml:space="preserve">W, </w:t>
      </w:r>
      <w:r w:rsidR="00921B61" w:rsidRPr="007D2087">
        <w:rPr>
          <w:rFonts w:eastAsiaTheme="minorEastAsia"/>
          <w:color w:val="2E74B5" w:themeColor="accent5" w:themeShade="BF"/>
        </w:rPr>
        <w:t>Te</w:t>
      </w:r>
      <w:r w:rsidR="00B3183A" w:rsidRPr="007D2087">
        <w:rPr>
          <w:rFonts w:eastAsiaTheme="minorEastAsia"/>
          <w:color w:val="2E74B5" w:themeColor="accent5" w:themeShade="BF"/>
        </w:rPr>
        <w:t xml:space="preserve"> remains </w:t>
      </w:r>
      <w:r w:rsidR="00921B61" w:rsidRPr="007D2087">
        <w:rPr>
          <w:rFonts w:eastAsiaTheme="minorEastAsia"/>
          <w:color w:val="2E74B5" w:themeColor="accent5" w:themeShade="BF"/>
        </w:rPr>
        <w:t>nearly</w:t>
      </w:r>
      <w:r w:rsidR="00B3183A" w:rsidRPr="007D2087">
        <w:rPr>
          <w:rFonts w:eastAsiaTheme="minorEastAsia"/>
          <w:color w:val="2E74B5" w:themeColor="accent5" w:themeShade="BF"/>
        </w:rPr>
        <w:t xml:space="preserve"> constant in the power range of</w:t>
      </w:r>
      <w:r w:rsidR="002F26E7" w:rsidRPr="007D2087">
        <w:rPr>
          <w:rFonts w:eastAsiaTheme="minorEastAsia"/>
          <w:color w:val="2E74B5" w:themeColor="accent5" w:themeShade="BF"/>
        </w:rPr>
        <w:t xml:space="preserve"> </w:t>
      </w:r>
      <w:r w:rsidR="00B3183A" w:rsidRPr="007D2087">
        <w:rPr>
          <w:rFonts w:eastAsiaTheme="minorEastAsia"/>
          <w:color w:val="2E74B5" w:themeColor="accent5" w:themeShade="BF"/>
        </w:rPr>
        <w:t>300W to 500W.</w:t>
      </w:r>
      <w:r w:rsidR="00D867B5" w:rsidRPr="007D2087">
        <w:rPr>
          <w:rFonts w:eastAsiaTheme="minorEastAsia"/>
          <w:color w:val="2E74B5" w:themeColor="accent5" w:themeShade="BF"/>
        </w:rPr>
        <w:t xml:space="preserve"> </w:t>
      </w:r>
      <w:r w:rsidR="00E37F86" w:rsidRPr="007D2087">
        <w:rPr>
          <w:rFonts w:eastAsiaTheme="minorEastAsia"/>
          <w:color w:val="2E74B5" w:themeColor="accent5" w:themeShade="BF"/>
        </w:rPr>
        <w:t xml:space="preserve">In our experiment, we found that </w:t>
      </w:r>
      <w:r w:rsidR="00D867B5" w:rsidRPr="007D2087">
        <w:rPr>
          <w:rFonts w:eastAsiaTheme="minorEastAsia"/>
          <w:color w:val="2E74B5" w:themeColor="accent5" w:themeShade="BF"/>
        </w:rPr>
        <w:t>in the</w:t>
      </w:r>
      <w:r w:rsidR="00521AC5" w:rsidRPr="007D2087">
        <w:rPr>
          <w:rFonts w:eastAsiaTheme="minorEastAsia"/>
          <w:color w:val="2E74B5" w:themeColor="accent5" w:themeShade="BF"/>
        </w:rPr>
        <w:t xml:space="preserve"> range of lower </w:t>
      </w:r>
      <w:r w:rsidR="00993D0C" w:rsidRPr="007D2087">
        <w:rPr>
          <w:rFonts w:eastAsiaTheme="minorEastAsia"/>
          <w:color w:val="2E74B5" w:themeColor="accent5" w:themeShade="BF"/>
        </w:rPr>
        <w:t>power (</w:t>
      </w:r>
      <w:r w:rsidR="00521AC5" w:rsidRPr="007D2087">
        <w:rPr>
          <w:rFonts w:eastAsiaTheme="minorEastAsia"/>
          <w:color w:val="2E74B5" w:themeColor="accent5" w:themeShade="BF"/>
        </w:rPr>
        <w:t>&lt;300W)</w:t>
      </w:r>
      <w:r w:rsidR="00993D0C" w:rsidRPr="007D2087">
        <w:rPr>
          <w:rFonts w:eastAsiaTheme="minorEastAsia"/>
          <w:color w:val="2E74B5" w:themeColor="accent5" w:themeShade="BF"/>
        </w:rPr>
        <w:t>, the</w:t>
      </w:r>
      <w:r w:rsidR="00521AC5" w:rsidRPr="007D2087">
        <w:rPr>
          <w:rFonts w:eastAsiaTheme="minorEastAsia"/>
          <w:color w:val="2E74B5" w:themeColor="accent5" w:themeShade="BF"/>
        </w:rPr>
        <w:t xml:space="preserve"> </w:t>
      </w:r>
      <w:r w:rsidR="00D867B5" w:rsidRPr="007D2087">
        <w:rPr>
          <w:rFonts w:eastAsiaTheme="minorEastAsia"/>
          <w:color w:val="2E74B5" w:themeColor="accent5" w:themeShade="BF"/>
        </w:rPr>
        <w:t xml:space="preserve">plasma </w:t>
      </w:r>
      <w:r w:rsidR="00521AC5" w:rsidRPr="007D2087">
        <w:rPr>
          <w:rFonts w:eastAsiaTheme="minorEastAsia"/>
          <w:color w:val="2E74B5" w:themeColor="accent5" w:themeShade="BF"/>
        </w:rPr>
        <w:t>is unstable</w:t>
      </w:r>
      <w:r w:rsidR="003F5A68" w:rsidRPr="007D2087">
        <w:rPr>
          <w:rFonts w:eastAsiaTheme="minorEastAsia"/>
          <w:color w:val="2E74B5" w:themeColor="accent5" w:themeShade="BF"/>
        </w:rPr>
        <w:t>,</w:t>
      </w:r>
      <w:r w:rsidR="00521AC5" w:rsidRPr="007D2087">
        <w:rPr>
          <w:rFonts w:eastAsiaTheme="minorEastAsia"/>
          <w:color w:val="2E74B5" w:themeColor="accent5" w:themeShade="BF"/>
        </w:rPr>
        <w:t xml:space="preserve"> </w:t>
      </w:r>
      <w:r w:rsidR="003F5A68" w:rsidRPr="007D2087">
        <w:rPr>
          <w:rFonts w:eastAsiaTheme="minorEastAsia"/>
          <w:color w:val="2E74B5" w:themeColor="accent5" w:themeShade="BF"/>
        </w:rPr>
        <w:t>which results in a large fluctuation of Te</w:t>
      </w:r>
      <w:r w:rsidR="00993D0C" w:rsidRPr="007D2087">
        <w:rPr>
          <w:rFonts w:eastAsiaTheme="minorEastAsia"/>
          <w:color w:val="2E74B5" w:themeColor="accent5" w:themeShade="BF"/>
        </w:rPr>
        <w:t xml:space="preserve"> (see the error bar in the Fig.5(b))</w:t>
      </w:r>
      <w:r w:rsidR="003F5A68" w:rsidRPr="007D2087">
        <w:rPr>
          <w:rFonts w:eastAsiaTheme="minorEastAsia"/>
          <w:color w:val="2E74B5" w:themeColor="accent5" w:themeShade="BF"/>
        </w:rPr>
        <w:t xml:space="preserve">, when the RF power is </w:t>
      </w:r>
      <w:r w:rsidR="00993D0C" w:rsidRPr="007D2087">
        <w:rPr>
          <w:rFonts w:eastAsiaTheme="minorEastAsia"/>
          <w:color w:val="2E74B5" w:themeColor="accent5" w:themeShade="BF"/>
        </w:rPr>
        <w:t>greater</w:t>
      </w:r>
      <w:r w:rsidR="003F5A68" w:rsidRPr="007D2087">
        <w:rPr>
          <w:rFonts w:eastAsiaTheme="minorEastAsia"/>
          <w:color w:val="2E74B5" w:themeColor="accent5" w:themeShade="BF"/>
        </w:rPr>
        <w:t xml:space="preserve"> than</w:t>
      </w:r>
      <w:r w:rsidR="00993D0C" w:rsidRPr="007D2087">
        <w:rPr>
          <w:rFonts w:eastAsiaTheme="minorEastAsia"/>
          <w:color w:val="2E74B5" w:themeColor="accent5" w:themeShade="BF"/>
        </w:rPr>
        <w:t xml:space="preserve"> 300 W, </w:t>
      </w:r>
      <w:r w:rsidR="003F5A68" w:rsidRPr="007D2087">
        <w:rPr>
          <w:rFonts w:eastAsiaTheme="minorEastAsia"/>
          <w:color w:val="2E74B5" w:themeColor="accent5" w:themeShade="BF"/>
        </w:rPr>
        <w:t xml:space="preserve"> </w:t>
      </w:r>
      <w:r w:rsidR="00993D0C" w:rsidRPr="007D2087">
        <w:rPr>
          <w:rFonts w:eastAsiaTheme="minorEastAsia"/>
          <w:color w:val="2E74B5" w:themeColor="accent5" w:themeShade="BF"/>
        </w:rPr>
        <w:t>the plasma tends to be stable and the fluctuation of Te reduce to a relatively small range</w:t>
      </w:r>
      <w:r w:rsidR="00921B61" w:rsidRPr="007D2087">
        <w:rPr>
          <w:rFonts w:eastAsiaTheme="minorEastAsia"/>
          <w:color w:val="2E74B5" w:themeColor="accent5" w:themeShade="BF"/>
        </w:rPr>
        <w:t xml:space="preserve"> and nearly keep unchanged.</w:t>
      </w:r>
      <w:r w:rsidR="00993D0C" w:rsidRPr="007D2087">
        <w:rPr>
          <w:rFonts w:eastAsiaTheme="minorEastAsia"/>
          <w:color w:val="2E74B5" w:themeColor="accent5" w:themeShade="BF"/>
        </w:rPr>
        <w:t xml:space="preserve"> </w:t>
      </w:r>
      <w:r w:rsidR="00E37F86" w:rsidRPr="007D2087">
        <w:rPr>
          <w:rFonts w:eastAsiaTheme="minorEastAsia"/>
          <w:color w:val="2E74B5" w:themeColor="accent5" w:themeShade="BF"/>
        </w:rPr>
        <w:t xml:space="preserve"> A possible reason is that during the diffusion of</w:t>
      </w:r>
      <w:r w:rsidR="00D867B5" w:rsidRPr="007D2087">
        <w:rPr>
          <w:rFonts w:eastAsiaTheme="minorEastAsia"/>
          <w:color w:val="2E74B5" w:themeColor="accent5" w:themeShade="BF"/>
        </w:rPr>
        <w:t xml:space="preserve"> the high energy electrons</w:t>
      </w:r>
      <w:r w:rsidR="00E37F86" w:rsidRPr="007D2087">
        <w:rPr>
          <w:rFonts w:eastAsiaTheme="minorEastAsia"/>
          <w:color w:val="2E74B5" w:themeColor="accent5" w:themeShade="BF"/>
        </w:rPr>
        <w:t>, it will</w:t>
      </w:r>
      <w:r w:rsidR="00D867B5" w:rsidRPr="007D2087">
        <w:rPr>
          <w:rFonts w:eastAsiaTheme="minorEastAsia"/>
          <w:color w:val="2E74B5" w:themeColor="accent5" w:themeShade="BF"/>
        </w:rPr>
        <w:t xml:space="preserve"> transfer their energy to the background particles through </w:t>
      </w:r>
      <w:r w:rsidR="00E37F86" w:rsidRPr="007D2087">
        <w:rPr>
          <w:rFonts w:eastAsiaTheme="minorEastAsia"/>
          <w:color w:val="2E74B5" w:themeColor="accent5" w:themeShade="BF"/>
        </w:rPr>
        <w:t xml:space="preserve">continuous </w:t>
      </w:r>
      <w:r w:rsidR="00D867B5" w:rsidRPr="007D2087">
        <w:rPr>
          <w:rFonts w:eastAsiaTheme="minorEastAsia"/>
          <w:color w:val="2E74B5" w:themeColor="accent5" w:themeShade="BF"/>
        </w:rPr>
        <w:t>collisions</w:t>
      </w:r>
      <w:bookmarkEnd w:id="2"/>
      <w:r w:rsidR="00A643AE" w:rsidRPr="007D2087">
        <w:rPr>
          <w:rFonts w:eastAsiaTheme="minorEastAsia"/>
          <w:color w:val="2E74B5" w:themeColor="accent5" w:themeShade="BF"/>
        </w:rPr>
        <w:t xml:space="preserve">, as the route is long enough to exhaust the </w:t>
      </w:r>
      <w:r w:rsidR="00E37F86" w:rsidRPr="007D2087">
        <w:rPr>
          <w:rFonts w:eastAsiaTheme="minorEastAsia"/>
          <w:color w:val="2E74B5" w:themeColor="accent5" w:themeShade="BF"/>
        </w:rPr>
        <w:t xml:space="preserve">energy of high energy electrons, as a result, Te is almost keep a constant </w:t>
      </w:r>
      <w:r w:rsidR="005659F3" w:rsidRPr="007D2087">
        <w:rPr>
          <w:rFonts w:eastAsiaTheme="minorEastAsia"/>
          <w:color w:val="2E74B5" w:themeColor="accent5" w:themeShade="BF"/>
        </w:rPr>
        <w:t xml:space="preserve">with </w:t>
      </w:r>
      <w:r w:rsidR="00E37F86" w:rsidRPr="007D2087">
        <w:rPr>
          <w:rFonts w:eastAsiaTheme="minorEastAsia"/>
          <w:color w:val="2E74B5" w:themeColor="accent5" w:themeShade="BF"/>
        </w:rPr>
        <w:t xml:space="preserve"> </w:t>
      </w:r>
      <w:r w:rsidR="005659F3" w:rsidRPr="007D2087">
        <w:rPr>
          <w:rFonts w:eastAsiaTheme="minorEastAsia"/>
          <w:color w:val="2E74B5" w:themeColor="accent5" w:themeShade="BF"/>
        </w:rPr>
        <w:t>the increase of RF power (the plasma reach</w:t>
      </w:r>
      <w:r w:rsidR="004E366D" w:rsidRPr="007D2087">
        <w:rPr>
          <w:rFonts w:eastAsiaTheme="minorEastAsia"/>
          <w:color w:val="2E74B5" w:themeColor="accent5" w:themeShade="BF"/>
        </w:rPr>
        <w:t>es</w:t>
      </w:r>
      <w:r w:rsidR="005659F3" w:rsidRPr="007D2087">
        <w:rPr>
          <w:rFonts w:eastAsiaTheme="minorEastAsia"/>
          <w:color w:val="2E74B5" w:themeColor="accent5" w:themeShade="BF"/>
        </w:rPr>
        <w:t xml:space="preserve"> a steady state )</w:t>
      </w:r>
      <w:r w:rsidR="00EE622C" w:rsidRPr="007D2087">
        <w:rPr>
          <w:rFonts w:eastAsiaTheme="minorEastAsia"/>
          <w:color w:val="2E74B5" w:themeColor="accent5" w:themeShade="BF"/>
        </w:rPr>
        <w:t>”</w:t>
      </w:r>
      <w:r w:rsidR="00A643AE" w:rsidRPr="007D2087">
        <w:rPr>
          <w:rFonts w:eastAsiaTheme="minorEastAsia"/>
          <w:color w:val="2E74B5" w:themeColor="accent5" w:themeShade="BF"/>
        </w:rPr>
        <w:t>.</w:t>
      </w:r>
      <w:r w:rsidR="001C2B8C" w:rsidRPr="007D2087">
        <w:rPr>
          <w:rFonts w:eastAsiaTheme="minorEastAsia"/>
          <w:color w:val="2E74B5" w:themeColor="accent5" w:themeShade="BF"/>
        </w:rPr>
        <w:t xml:space="preserve"> The result is similar to the simulation result in Reference 9.</w:t>
      </w:r>
    </w:p>
    <w:p w14:paraId="0F391B14" w14:textId="77777777" w:rsidR="00A873E8" w:rsidRDefault="00385EE0" w:rsidP="00350398">
      <w:pPr>
        <w:numPr>
          <w:ilvl w:val="0"/>
          <w:numId w:val="2"/>
        </w:numPr>
      </w:pPr>
      <w:r>
        <w:t xml:space="preserve">It is not clear that where the origin of probe measurement. Indeed, electron density in Fig. 5(c) increases with moving the probe tip toward larger x values, while the density has a peak near x of origin.  Which coordinate is correct? </w:t>
      </w:r>
    </w:p>
    <w:p w14:paraId="1CD07C59" w14:textId="22EEEB43" w:rsidR="00A873E8" w:rsidRPr="0059447A" w:rsidRDefault="00B914C5" w:rsidP="00527471">
      <w:pPr>
        <w:spacing w:after="41" w:line="259" w:lineRule="auto"/>
        <w:ind w:leftChars="50" w:left="105" w:firstLineChars="150" w:firstLine="315"/>
        <w:rPr>
          <w:color w:val="2E74B5" w:themeColor="accent5" w:themeShade="BF"/>
        </w:rPr>
      </w:pPr>
      <w:r w:rsidRPr="0059447A">
        <w:rPr>
          <w:color w:val="2E74B5" w:themeColor="accent5" w:themeShade="BF"/>
        </w:rPr>
        <w:t xml:space="preserve">Reply: </w:t>
      </w:r>
    </w:p>
    <w:p w14:paraId="1FEDF5DA" w14:textId="0A30C38C" w:rsidR="00B914C5" w:rsidRPr="0059447A" w:rsidRDefault="0059447A" w:rsidP="00527471">
      <w:pPr>
        <w:spacing w:after="41" w:line="259" w:lineRule="auto"/>
        <w:ind w:leftChars="200" w:left="420" w:firstLine="0"/>
        <w:rPr>
          <w:rFonts w:eastAsiaTheme="minorEastAsia"/>
          <w:color w:val="2E74B5" w:themeColor="accent5" w:themeShade="BF"/>
        </w:rPr>
      </w:pPr>
      <w:r w:rsidRPr="0059447A">
        <w:rPr>
          <w:rFonts w:eastAsiaTheme="minorEastAsia"/>
          <w:color w:val="2E74B5" w:themeColor="accent5" w:themeShade="BF"/>
        </w:rPr>
        <w:t>The results shown in Fig</w:t>
      </w:r>
      <w:r w:rsidR="003C2D2D">
        <w:rPr>
          <w:rFonts w:eastAsiaTheme="minorEastAsia"/>
          <w:color w:val="2E74B5" w:themeColor="accent5" w:themeShade="BF"/>
        </w:rPr>
        <w:t>.</w:t>
      </w:r>
      <w:r w:rsidRPr="0059447A">
        <w:rPr>
          <w:rFonts w:eastAsiaTheme="minorEastAsia"/>
          <w:color w:val="2E74B5" w:themeColor="accent5" w:themeShade="BF"/>
        </w:rPr>
        <w:t xml:space="preserve"> 5 and Fig</w:t>
      </w:r>
      <w:r w:rsidR="003C2D2D">
        <w:rPr>
          <w:rFonts w:eastAsiaTheme="minorEastAsia"/>
          <w:color w:val="2E74B5" w:themeColor="accent5" w:themeShade="BF"/>
        </w:rPr>
        <w:t>.</w:t>
      </w:r>
      <w:r w:rsidRPr="0059447A">
        <w:rPr>
          <w:rFonts w:eastAsiaTheme="minorEastAsia"/>
          <w:color w:val="2E74B5" w:themeColor="accent5" w:themeShade="BF"/>
        </w:rPr>
        <w:t xml:space="preserve"> 6 are obtained under different test platforms</w:t>
      </w:r>
      <w:r w:rsidR="003C2D2D">
        <w:rPr>
          <w:rFonts w:eastAsiaTheme="minorEastAsia"/>
          <w:color w:val="2E74B5" w:themeColor="accent5" w:themeShade="BF"/>
        </w:rPr>
        <w:t>.</w:t>
      </w:r>
      <w:r w:rsidRPr="0059447A">
        <w:rPr>
          <w:rFonts w:eastAsiaTheme="minorEastAsia" w:hint="eastAsia"/>
          <w:color w:val="2E74B5" w:themeColor="accent5" w:themeShade="BF"/>
        </w:rPr>
        <w:t xml:space="preserve"> </w:t>
      </w:r>
      <w:r w:rsidR="00B914C5" w:rsidRPr="0059447A">
        <w:rPr>
          <w:rFonts w:eastAsiaTheme="minorEastAsia" w:hint="eastAsia"/>
          <w:color w:val="2E74B5" w:themeColor="accent5" w:themeShade="BF"/>
        </w:rPr>
        <w:t>T</w:t>
      </w:r>
      <w:r w:rsidR="00B914C5" w:rsidRPr="0059447A">
        <w:rPr>
          <w:rFonts w:eastAsiaTheme="minorEastAsia"/>
          <w:color w:val="2E74B5" w:themeColor="accent5" w:themeShade="BF"/>
        </w:rPr>
        <w:t>he Fig.</w:t>
      </w:r>
      <w:r w:rsidRPr="0059447A">
        <w:rPr>
          <w:rFonts w:eastAsiaTheme="minorEastAsia"/>
          <w:color w:val="2E74B5" w:themeColor="accent5" w:themeShade="BF"/>
        </w:rPr>
        <w:t xml:space="preserve"> </w:t>
      </w:r>
      <w:r w:rsidR="00B914C5" w:rsidRPr="0059447A">
        <w:rPr>
          <w:rFonts w:eastAsiaTheme="minorEastAsia"/>
          <w:color w:val="2E74B5" w:themeColor="accent5" w:themeShade="BF"/>
        </w:rPr>
        <w:t>5</w:t>
      </w:r>
      <w:r w:rsidRPr="0059447A">
        <w:rPr>
          <w:rFonts w:eastAsiaTheme="minorEastAsia"/>
          <w:color w:val="2E74B5" w:themeColor="accent5" w:themeShade="BF"/>
        </w:rPr>
        <w:t xml:space="preserve"> is the result of the probe test platform, and </w:t>
      </w:r>
      <w:r w:rsidRPr="0059447A">
        <w:rPr>
          <w:rFonts w:eastAsiaTheme="minorEastAsia" w:hint="eastAsia"/>
          <w:color w:val="2E74B5" w:themeColor="accent5" w:themeShade="BF"/>
        </w:rPr>
        <w:t>t</w:t>
      </w:r>
      <w:r w:rsidRPr="0059447A">
        <w:rPr>
          <w:rFonts w:eastAsiaTheme="minorEastAsia"/>
          <w:color w:val="2E74B5" w:themeColor="accent5" w:themeShade="BF"/>
        </w:rPr>
        <w:t>he probe test platform is shown in Fig. 2</w:t>
      </w:r>
      <w:r>
        <w:rPr>
          <w:rFonts w:eastAsiaTheme="minorEastAsia"/>
          <w:color w:val="2E74B5" w:themeColor="accent5" w:themeShade="BF"/>
        </w:rPr>
        <w:t xml:space="preserve">. </w:t>
      </w:r>
      <w:r w:rsidRPr="0059447A">
        <w:rPr>
          <w:rFonts w:eastAsiaTheme="minorEastAsia" w:hint="eastAsia"/>
          <w:color w:val="2E74B5" w:themeColor="accent5" w:themeShade="BF"/>
        </w:rPr>
        <w:t>T</w:t>
      </w:r>
      <w:r w:rsidRPr="0059447A">
        <w:rPr>
          <w:rFonts w:eastAsiaTheme="minorEastAsia"/>
          <w:color w:val="2E74B5" w:themeColor="accent5" w:themeShade="BF"/>
        </w:rPr>
        <w:t xml:space="preserve">he Fig. </w:t>
      </w:r>
      <w:r>
        <w:rPr>
          <w:rFonts w:eastAsiaTheme="minorEastAsia"/>
          <w:color w:val="2E74B5" w:themeColor="accent5" w:themeShade="BF"/>
        </w:rPr>
        <w:t>6</w:t>
      </w:r>
      <w:r w:rsidRPr="0059447A">
        <w:rPr>
          <w:rFonts w:eastAsiaTheme="minorEastAsia"/>
          <w:color w:val="2E74B5" w:themeColor="accent5" w:themeShade="BF"/>
        </w:rPr>
        <w:t xml:space="preserve"> is the result of the </w:t>
      </w:r>
      <w:r>
        <w:rPr>
          <w:rFonts w:eastAsiaTheme="minorEastAsia"/>
          <w:color w:val="2E74B5" w:themeColor="accent5" w:themeShade="BF"/>
        </w:rPr>
        <w:t>RF</w:t>
      </w:r>
      <w:r w:rsidRPr="0059447A">
        <w:rPr>
          <w:rFonts w:eastAsiaTheme="minorEastAsia"/>
          <w:color w:val="2E74B5" w:themeColor="accent5" w:themeShade="BF"/>
        </w:rPr>
        <w:t xml:space="preserve"> </w:t>
      </w:r>
      <w:r>
        <w:rPr>
          <w:rFonts w:eastAsiaTheme="minorEastAsia"/>
          <w:color w:val="2E74B5" w:themeColor="accent5" w:themeShade="BF"/>
        </w:rPr>
        <w:t>negative</w:t>
      </w:r>
      <w:r w:rsidRPr="0059447A">
        <w:rPr>
          <w:rFonts w:eastAsiaTheme="minorEastAsia"/>
          <w:color w:val="2E74B5" w:themeColor="accent5" w:themeShade="BF"/>
        </w:rPr>
        <w:t xml:space="preserve"> </w:t>
      </w:r>
      <w:r>
        <w:rPr>
          <w:rFonts w:eastAsiaTheme="minorEastAsia"/>
          <w:color w:val="2E74B5" w:themeColor="accent5" w:themeShade="BF"/>
        </w:rPr>
        <w:t>ion source</w:t>
      </w:r>
      <w:r w:rsidRPr="0059447A">
        <w:rPr>
          <w:rFonts w:eastAsiaTheme="minorEastAsia"/>
          <w:color w:val="2E74B5" w:themeColor="accent5" w:themeShade="BF"/>
        </w:rPr>
        <w:t xml:space="preserve">, and the </w:t>
      </w:r>
      <w:r>
        <w:rPr>
          <w:rFonts w:eastAsiaTheme="minorEastAsia"/>
          <w:color w:val="2E74B5" w:themeColor="accent5" w:themeShade="BF"/>
        </w:rPr>
        <w:t>RF</w:t>
      </w:r>
      <w:r w:rsidRPr="0059447A">
        <w:rPr>
          <w:rFonts w:eastAsiaTheme="minorEastAsia"/>
          <w:color w:val="2E74B5" w:themeColor="accent5" w:themeShade="BF"/>
        </w:rPr>
        <w:t xml:space="preserve"> </w:t>
      </w:r>
      <w:r>
        <w:rPr>
          <w:rFonts w:eastAsiaTheme="minorEastAsia"/>
          <w:color w:val="2E74B5" w:themeColor="accent5" w:themeShade="BF"/>
        </w:rPr>
        <w:t>negative</w:t>
      </w:r>
      <w:r w:rsidRPr="0059447A">
        <w:rPr>
          <w:rFonts w:eastAsiaTheme="minorEastAsia"/>
          <w:color w:val="2E74B5" w:themeColor="accent5" w:themeShade="BF"/>
        </w:rPr>
        <w:t xml:space="preserve"> </w:t>
      </w:r>
      <w:r>
        <w:rPr>
          <w:rFonts w:eastAsiaTheme="minorEastAsia"/>
          <w:color w:val="2E74B5" w:themeColor="accent5" w:themeShade="BF"/>
        </w:rPr>
        <w:t>ion source</w:t>
      </w:r>
      <w:r w:rsidRPr="0059447A">
        <w:rPr>
          <w:rFonts w:eastAsiaTheme="minorEastAsia"/>
          <w:color w:val="2E74B5" w:themeColor="accent5" w:themeShade="BF"/>
        </w:rPr>
        <w:t xml:space="preserve"> is shown in </w:t>
      </w:r>
      <w:r w:rsidR="00770D0F">
        <w:rPr>
          <w:rFonts w:eastAsiaTheme="minorEastAsia"/>
          <w:color w:val="2E74B5" w:themeColor="accent5" w:themeShade="BF"/>
        </w:rPr>
        <w:t xml:space="preserve">Fig. 3 and </w:t>
      </w:r>
      <w:r w:rsidRPr="0059447A">
        <w:rPr>
          <w:rFonts w:eastAsiaTheme="minorEastAsia"/>
          <w:color w:val="2E74B5" w:themeColor="accent5" w:themeShade="BF"/>
        </w:rPr>
        <w:t xml:space="preserve">Fig. </w:t>
      </w:r>
      <w:r>
        <w:rPr>
          <w:rFonts w:eastAsiaTheme="minorEastAsia"/>
          <w:color w:val="2E74B5" w:themeColor="accent5" w:themeShade="BF"/>
        </w:rPr>
        <w:t>4</w:t>
      </w:r>
      <w:r w:rsidR="004E366D">
        <w:rPr>
          <w:rFonts w:eastAsiaTheme="minorEastAsia"/>
          <w:color w:val="2E74B5" w:themeColor="accent5" w:themeShade="BF"/>
        </w:rPr>
        <w:t>(b)</w:t>
      </w:r>
      <w:r>
        <w:rPr>
          <w:rFonts w:eastAsiaTheme="minorEastAsia"/>
          <w:color w:val="2E74B5" w:themeColor="accent5" w:themeShade="BF"/>
        </w:rPr>
        <w:t>.</w:t>
      </w:r>
    </w:p>
    <w:p w14:paraId="053F3103" w14:textId="77777777" w:rsidR="00A873E8" w:rsidRDefault="00385EE0" w:rsidP="00350398">
      <w:pPr>
        <w:numPr>
          <w:ilvl w:val="0"/>
          <w:numId w:val="2"/>
        </w:numPr>
        <w:spacing w:after="35"/>
      </w:pPr>
      <w:r>
        <w:t xml:space="preserve">The coordinate is indicated with a set of (x, y, z) in Fig. 3.  On the other hand, it is defined as a set of (X, Y, Z) in Fig. 4(b), Fig. 5 and Fig. 6 as well as the main text.  It is recommended to unify the notation. </w:t>
      </w:r>
    </w:p>
    <w:p w14:paraId="73531273" w14:textId="77777777" w:rsidR="004E366D" w:rsidRDefault="003C2D2D" w:rsidP="00F347AB">
      <w:pPr>
        <w:spacing w:after="99" w:line="259" w:lineRule="auto"/>
        <w:ind w:leftChars="176" w:left="740" w:hangingChars="176"/>
        <w:rPr>
          <w:color w:val="2E74B5" w:themeColor="accent5" w:themeShade="BF"/>
        </w:rPr>
      </w:pPr>
      <w:r w:rsidRPr="0059447A">
        <w:rPr>
          <w:color w:val="2E74B5" w:themeColor="accent5" w:themeShade="BF"/>
        </w:rPr>
        <w:t xml:space="preserve">Reply: </w:t>
      </w:r>
    </w:p>
    <w:p w14:paraId="6447E8ED" w14:textId="0BCA84BE" w:rsidR="00A873E8" w:rsidRDefault="003C2D2D" w:rsidP="00F347AB">
      <w:pPr>
        <w:spacing w:after="99" w:line="259" w:lineRule="auto"/>
        <w:ind w:leftChars="176" w:left="740" w:hangingChars="176"/>
        <w:rPr>
          <w:color w:val="2E74B5" w:themeColor="accent5" w:themeShade="BF"/>
        </w:rPr>
      </w:pPr>
      <w:r>
        <w:rPr>
          <w:color w:val="2E74B5" w:themeColor="accent5" w:themeShade="BF"/>
        </w:rPr>
        <w:t>Thanks for your suggestion.</w:t>
      </w:r>
    </w:p>
    <w:p w14:paraId="7C0C1ED5" w14:textId="3DEF0725" w:rsidR="00E56569" w:rsidRPr="00C032DB" w:rsidRDefault="00C032DB" w:rsidP="00C032DB">
      <w:pPr>
        <w:spacing w:after="99" w:line="259" w:lineRule="auto"/>
        <w:ind w:leftChars="176" w:firstLine="0"/>
        <w:rPr>
          <w:color w:val="2E74B5" w:themeColor="accent5" w:themeShade="BF"/>
        </w:rPr>
      </w:pPr>
      <w:r w:rsidRPr="00C032DB">
        <w:rPr>
          <w:color w:val="2E74B5" w:themeColor="accent5" w:themeShade="BF"/>
        </w:rPr>
        <w:t xml:space="preserve">The </w:t>
      </w:r>
      <w:r>
        <w:rPr>
          <w:color w:val="2E74B5" w:themeColor="accent5" w:themeShade="BF"/>
        </w:rPr>
        <w:t xml:space="preserve">axial </w:t>
      </w:r>
      <w:r w:rsidRPr="00C032DB">
        <w:rPr>
          <w:color w:val="2E74B5" w:themeColor="accent5" w:themeShade="BF"/>
        </w:rPr>
        <w:t>coordinate of the probe test platform is indicated with x in Fig. 2 and Fig. 5</w:t>
      </w:r>
      <w:r w:rsidRPr="00C032DB">
        <w:rPr>
          <w:rFonts w:hint="eastAsia"/>
          <w:color w:val="2E74B5" w:themeColor="accent5" w:themeShade="BF"/>
        </w:rPr>
        <w:t>.</w:t>
      </w:r>
      <w:r w:rsidRPr="00C032DB">
        <w:rPr>
          <w:color w:val="2E74B5" w:themeColor="accent5" w:themeShade="BF"/>
        </w:rPr>
        <w:t xml:space="preserve"> The coordinate of the RF negative ion source is indicated with a set of (X, Y, Z) in Fig. 3 Fig. 4(b) and Fig. 6</w:t>
      </w:r>
      <w:r w:rsidRPr="00C032DB">
        <w:rPr>
          <w:rFonts w:hint="eastAsia"/>
          <w:color w:val="2E74B5" w:themeColor="accent5" w:themeShade="BF"/>
        </w:rPr>
        <w:t>.</w:t>
      </w:r>
    </w:p>
    <w:p w14:paraId="35BFA5B6" w14:textId="77777777" w:rsidR="00A873E8" w:rsidRDefault="00385EE0" w:rsidP="00350398">
      <w:pPr>
        <w:numPr>
          <w:ilvl w:val="0"/>
          <w:numId w:val="2"/>
        </w:numPr>
        <w:spacing w:after="40"/>
      </w:pPr>
      <w:r>
        <w:t xml:space="preserve">In Fig. 6, parentheses of Fig. 6(d) and 6(e) are lacked in corresponding graphs. </w:t>
      </w:r>
    </w:p>
    <w:p w14:paraId="14451A40" w14:textId="6DAACE7F" w:rsidR="00A873E8" w:rsidRDefault="00D5676F" w:rsidP="00060EB9">
      <w:pPr>
        <w:spacing w:after="94" w:line="259" w:lineRule="auto"/>
        <w:ind w:leftChars="150" w:left="315" w:firstLineChars="50" w:firstLine="105"/>
        <w:rPr>
          <w:color w:val="2E74B5" w:themeColor="accent5" w:themeShade="BF"/>
        </w:rPr>
      </w:pPr>
      <w:r w:rsidRPr="0059447A">
        <w:rPr>
          <w:color w:val="2E74B5" w:themeColor="accent5" w:themeShade="BF"/>
        </w:rPr>
        <w:lastRenderedPageBreak/>
        <w:t xml:space="preserve">Reply: </w:t>
      </w:r>
      <w:r>
        <w:rPr>
          <w:color w:val="2E74B5" w:themeColor="accent5" w:themeShade="BF"/>
        </w:rPr>
        <w:t>Thanks for your suggestion.</w:t>
      </w:r>
    </w:p>
    <w:p w14:paraId="4CC0E0E3" w14:textId="7A21EE4B" w:rsidR="00D5676F" w:rsidRPr="00D5676F" w:rsidRDefault="00D5676F" w:rsidP="00060EB9">
      <w:pPr>
        <w:spacing w:after="94" w:line="259" w:lineRule="auto"/>
        <w:ind w:leftChars="150" w:left="315" w:firstLineChars="50" w:firstLine="105"/>
        <w:rPr>
          <w:color w:val="2E74B5" w:themeColor="accent5" w:themeShade="BF"/>
        </w:rPr>
      </w:pPr>
      <w:r w:rsidRPr="00D5676F">
        <w:rPr>
          <w:color w:val="2E74B5" w:themeColor="accent5" w:themeShade="BF"/>
        </w:rPr>
        <w:t>The parentheses of Fig. 6(d) and 6(e) in corresponding graphs are added, as shown below.</w:t>
      </w:r>
    </w:p>
    <w:p w14:paraId="0E25B120" w14:textId="4AAB913F" w:rsidR="00D5676F" w:rsidRPr="00D5676F" w:rsidRDefault="004E366D" w:rsidP="00350398">
      <w:pPr>
        <w:spacing w:after="94" w:line="259" w:lineRule="auto"/>
        <w:ind w:left="0" w:firstLineChars="300" w:firstLine="600"/>
      </w:pPr>
      <w:r w:rsidRPr="003521B2">
        <w:rPr>
          <w:color w:val="000000" w:themeColor="text1"/>
          <w:kern w:val="0"/>
          <w:sz w:val="20"/>
          <w:szCs w:val="20"/>
          <w:lang w:eastAsia="en-US"/>
        </w:rPr>
        <w:object w:dxaOrig="26310" w:dyaOrig="18600" w14:anchorId="70EEC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40.25pt" o:ole="">
            <v:imagedata r:id="rId7" o:title=""/>
          </v:shape>
          <o:OLEObject Type="Embed" ProgID="Origin50.Graph" ShapeID="_x0000_i1025" DrawAspect="Content" ObjectID="_1663832632" r:id="rId8"/>
        </w:object>
      </w:r>
      <w:bookmarkStart w:id="3" w:name="OLE_LINK11"/>
      <w:r w:rsidR="00D5676F" w:rsidRPr="003521B2">
        <w:rPr>
          <w:color w:val="000000" w:themeColor="text1"/>
          <w:kern w:val="0"/>
          <w:sz w:val="20"/>
          <w:szCs w:val="20"/>
          <w:lang w:eastAsia="en-US"/>
        </w:rPr>
        <w:object w:dxaOrig="26310" w:dyaOrig="18600" w14:anchorId="0AB0D4E6">
          <v:shape id="_x0000_i1026" type="#_x0000_t75" style="width:198.75pt;height:140.25pt" o:ole="">
            <v:imagedata r:id="rId9" o:title=""/>
          </v:shape>
          <o:OLEObject Type="Embed" ProgID="Origin50.Graph" ShapeID="_x0000_i1026" DrawAspect="Content" ObjectID="_1663832633" r:id="rId10"/>
        </w:object>
      </w:r>
      <w:bookmarkEnd w:id="3"/>
    </w:p>
    <w:p w14:paraId="5B126917" w14:textId="1CAB54E0" w:rsidR="00770D0F" w:rsidRPr="00060EB9" w:rsidRDefault="00385EE0" w:rsidP="00060EB9">
      <w:pPr>
        <w:numPr>
          <w:ilvl w:val="0"/>
          <w:numId w:val="2"/>
        </w:numPr>
        <w:spacing w:after="35"/>
      </w:pPr>
      <w:r>
        <w:t xml:space="preserve">Compared with Fig. 5(d) and Fig.6(e), the characteristics are different.  Is this caused by the difference of the filling gases? </w:t>
      </w:r>
    </w:p>
    <w:p w14:paraId="130FAA93" w14:textId="5B0F790E" w:rsidR="00A37BCE" w:rsidRDefault="00A37BCE" w:rsidP="00060EB9">
      <w:pPr>
        <w:spacing w:after="99" w:line="259" w:lineRule="auto"/>
        <w:ind w:leftChars="200" w:left="420" w:firstLine="0"/>
        <w:rPr>
          <w:color w:val="FF0000"/>
        </w:rPr>
      </w:pPr>
      <w:r w:rsidRPr="0059447A">
        <w:rPr>
          <w:color w:val="2E74B5" w:themeColor="accent5" w:themeShade="BF"/>
        </w:rPr>
        <w:t>Reply:</w:t>
      </w:r>
    </w:p>
    <w:p w14:paraId="177A08AF" w14:textId="328A4F39" w:rsidR="00A873E8" w:rsidRPr="00A37BCE" w:rsidRDefault="00770D0F" w:rsidP="00060EB9">
      <w:pPr>
        <w:spacing w:after="99" w:line="259" w:lineRule="auto"/>
        <w:ind w:leftChars="200" w:left="420" w:firstLine="0"/>
        <w:rPr>
          <w:color w:val="2E74B5" w:themeColor="accent5" w:themeShade="BF"/>
        </w:rPr>
      </w:pPr>
      <w:r w:rsidRPr="00A37BCE">
        <w:rPr>
          <w:color w:val="2E74B5" w:themeColor="accent5" w:themeShade="BF"/>
        </w:rPr>
        <w:t xml:space="preserve">Firstly, Fig. 5 and Fig. 6 are measured on different experimental </w:t>
      </w:r>
      <w:r w:rsidR="00060EB9" w:rsidRPr="00A37BCE">
        <w:rPr>
          <w:color w:val="2E74B5" w:themeColor="accent5" w:themeShade="BF"/>
        </w:rPr>
        <w:t>setup, S</w:t>
      </w:r>
      <w:r w:rsidRPr="00A37BCE">
        <w:rPr>
          <w:color w:val="2E74B5" w:themeColor="accent5" w:themeShade="BF"/>
        </w:rPr>
        <w:t xml:space="preserve">econdly, </w:t>
      </w:r>
      <w:r w:rsidR="00A37BCE" w:rsidRPr="00A37BCE">
        <w:rPr>
          <w:color w:val="2E74B5" w:themeColor="accent5" w:themeShade="BF"/>
        </w:rPr>
        <w:t>Fig. 5 is measured without magnetic field. Figure 6 is measured under the filtered magnetic field, So the electron temperature is mainly concentrated in 1-2eV.</w:t>
      </w:r>
    </w:p>
    <w:p w14:paraId="3FABD187" w14:textId="77777777" w:rsidR="00A873E8" w:rsidRDefault="00385EE0" w:rsidP="00350398">
      <w:pPr>
        <w:numPr>
          <w:ilvl w:val="0"/>
          <w:numId w:val="2"/>
        </w:numPr>
        <w:spacing w:after="36"/>
      </w:pPr>
      <w:r>
        <w:t xml:space="preserve">The coordinate of the line-of-sight of microwave interferometer is not shown except for Fig. 5(a).  In addition, it is not clear whether the line-of-sight is parallel to the x, y or z axis.  </w:t>
      </w:r>
    </w:p>
    <w:p w14:paraId="541DA963" w14:textId="3DE390BE" w:rsidR="00A37BCE" w:rsidRDefault="00A37BCE" w:rsidP="00B94208">
      <w:pPr>
        <w:spacing w:after="99" w:line="259" w:lineRule="auto"/>
        <w:ind w:leftChars="150" w:left="315" w:firstLineChars="50" w:firstLine="105"/>
        <w:rPr>
          <w:color w:val="2E74B5" w:themeColor="accent5" w:themeShade="BF"/>
        </w:rPr>
      </w:pPr>
      <w:r w:rsidRPr="0059447A">
        <w:rPr>
          <w:color w:val="2E74B5" w:themeColor="accent5" w:themeShade="BF"/>
        </w:rPr>
        <w:t>Reply</w:t>
      </w:r>
      <w:r>
        <w:rPr>
          <w:color w:val="2E74B5" w:themeColor="accent5" w:themeShade="BF"/>
        </w:rPr>
        <w:t>:</w:t>
      </w:r>
    </w:p>
    <w:p w14:paraId="374EB088" w14:textId="4B248C0D" w:rsidR="00B94208" w:rsidRDefault="002F47F1" w:rsidP="00B94208">
      <w:pPr>
        <w:spacing w:after="99" w:line="259" w:lineRule="auto"/>
        <w:ind w:leftChars="150" w:left="315" w:firstLineChars="50" w:firstLine="105"/>
        <w:rPr>
          <w:rFonts w:eastAsiaTheme="minorEastAsia"/>
          <w:color w:val="2E74B5" w:themeColor="accent5" w:themeShade="BF"/>
        </w:rPr>
      </w:pPr>
      <w:r w:rsidRPr="002F47F1">
        <w:rPr>
          <w:color w:val="2E74B5" w:themeColor="accent5" w:themeShade="BF"/>
        </w:rPr>
        <w:t>Thanks for the reviewer’s comment</w:t>
      </w:r>
      <w:r>
        <w:rPr>
          <w:color w:val="2E74B5" w:themeColor="accent5" w:themeShade="BF"/>
        </w:rPr>
        <w:t>.</w:t>
      </w:r>
    </w:p>
    <w:p w14:paraId="21506FBC" w14:textId="361F5E18" w:rsidR="002F47F1" w:rsidRPr="002F47F1" w:rsidRDefault="002F47F1" w:rsidP="00B94208">
      <w:pPr>
        <w:spacing w:after="99" w:line="259" w:lineRule="auto"/>
        <w:ind w:leftChars="200" w:left="420" w:firstLine="0"/>
        <w:rPr>
          <w:color w:val="2E74B5" w:themeColor="accent5" w:themeShade="BF"/>
        </w:rPr>
      </w:pPr>
      <w:r w:rsidRPr="002F47F1">
        <w:rPr>
          <w:color w:val="2E74B5" w:themeColor="accent5" w:themeShade="BF"/>
        </w:rPr>
        <w:t xml:space="preserve">The line-of-sight of microwave interferometer is shown in Fig. 2. the line-of-sight is </w:t>
      </w:r>
      <w:r w:rsidR="00B94208">
        <w:rPr>
          <w:color w:val="2E74B5" w:themeColor="accent5" w:themeShade="BF"/>
        </w:rPr>
        <w:t>p</w:t>
      </w:r>
      <w:r w:rsidR="00B94208" w:rsidRPr="00B94208">
        <w:rPr>
          <w:color w:val="2E74B5" w:themeColor="accent5" w:themeShade="BF"/>
        </w:rPr>
        <w:t>erpendicular to</w:t>
      </w:r>
      <w:r w:rsidRPr="002F47F1">
        <w:rPr>
          <w:color w:val="2E74B5" w:themeColor="accent5" w:themeShade="BF"/>
        </w:rPr>
        <w:t xml:space="preserve"> the </w:t>
      </w:r>
      <w:r w:rsidR="00B94208">
        <w:rPr>
          <w:color w:val="2E74B5" w:themeColor="accent5" w:themeShade="BF"/>
        </w:rPr>
        <w:t>x</w:t>
      </w:r>
      <w:r w:rsidRPr="002F47F1">
        <w:rPr>
          <w:color w:val="2E74B5" w:themeColor="accent5" w:themeShade="BF"/>
        </w:rPr>
        <w:t xml:space="preserve"> axis.</w:t>
      </w:r>
    </w:p>
    <w:p w14:paraId="26CEFC39" w14:textId="77777777" w:rsidR="00A873E8" w:rsidRDefault="00385EE0" w:rsidP="00350398">
      <w:pPr>
        <w:numPr>
          <w:ilvl w:val="0"/>
          <w:numId w:val="2"/>
        </w:numPr>
        <w:spacing w:after="35"/>
      </w:pPr>
      <w:r>
        <w:t xml:space="preserve">Is the direction of the coordinate axis true as indicated with the arrow set at the right upper corner in Fig. 4(b)? </w:t>
      </w:r>
    </w:p>
    <w:p w14:paraId="2E676632" w14:textId="52D92A3F" w:rsidR="00A37BCE" w:rsidRDefault="00A37BCE" w:rsidP="00B94208">
      <w:pPr>
        <w:spacing w:after="98" w:line="259" w:lineRule="auto"/>
        <w:ind w:leftChars="226" w:left="475" w:firstLine="0"/>
        <w:rPr>
          <w:color w:val="2E74B5" w:themeColor="accent5" w:themeShade="BF"/>
        </w:rPr>
      </w:pPr>
      <w:r w:rsidRPr="0059447A">
        <w:rPr>
          <w:color w:val="2E74B5" w:themeColor="accent5" w:themeShade="BF"/>
        </w:rPr>
        <w:t>Reply</w:t>
      </w:r>
      <w:r>
        <w:rPr>
          <w:color w:val="2E74B5" w:themeColor="accent5" w:themeShade="BF"/>
        </w:rPr>
        <w:t>:</w:t>
      </w:r>
    </w:p>
    <w:p w14:paraId="6DAED352" w14:textId="10C9F276" w:rsidR="00A873E8" w:rsidRPr="00B94208" w:rsidRDefault="00BE44A9" w:rsidP="00B94208">
      <w:pPr>
        <w:spacing w:after="98" w:line="259" w:lineRule="auto"/>
        <w:ind w:leftChars="226" w:left="475" w:firstLine="0"/>
        <w:rPr>
          <w:color w:val="2E74B5" w:themeColor="accent5" w:themeShade="BF"/>
        </w:rPr>
      </w:pPr>
      <w:r w:rsidRPr="00BE44A9">
        <w:rPr>
          <w:color w:val="2E74B5" w:themeColor="accent5" w:themeShade="BF"/>
        </w:rPr>
        <w:t>The coordinate axis in Figure 4 has been rebuilt</w:t>
      </w:r>
      <w:r w:rsidR="00B94208">
        <w:rPr>
          <w:color w:val="2E74B5" w:themeColor="accent5" w:themeShade="BF"/>
        </w:rPr>
        <w:t>. T</w:t>
      </w:r>
      <w:r w:rsidR="00B94208" w:rsidRPr="00B94208">
        <w:rPr>
          <w:color w:val="2E74B5" w:themeColor="accent5" w:themeShade="BF"/>
        </w:rPr>
        <w:t xml:space="preserve">he direction of the coordinate axis </w:t>
      </w:r>
      <w:r w:rsidR="00B94208">
        <w:rPr>
          <w:color w:val="2E74B5" w:themeColor="accent5" w:themeShade="BF"/>
        </w:rPr>
        <w:t xml:space="preserve">is </w:t>
      </w:r>
      <w:r w:rsidR="00B94208" w:rsidRPr="00B94208">
        <w:rPr>
          <w:color w:val="2E74B5" w:themeColor="accent5" w:themeShade="BF"/>
        </w:rPr>
        <w:t>true as indicated</w:t>
      </w:r>
      <w:r w:rsidR="00B94208">
        <w:rPr>
          <w:color w:val="2E74B5" w:themeColor="accent5" w:themeShade="BF"/>
        </w:rPr>
        <w:t xml:space="preserve"> </w:t>
      </w:r>
      <w:r w:rsidR="00B94208" w:rsidRPr="00B94208">
        <w:rPr>
          <w:color w:val="2E74B5" w:themeColor="accent5" w:themeShade="BF"/>
        </w:rPr>
        <w:t>with the arrow set at the right upper corner in Fig. 4</w:t>
      </w:r>
      <w:r w:rsidR="00B94208" w:rsidRPr="00770D0F">
        <w:rPr>
          <w:color w:val="2E74B5" w:themeColor="accent5" w:themeShade="BF"/>
        </w:rPr>
        <w:t>(</w:t>
      </w:r>
      <w:r w:rsidR="00B94208">
        <w:rPr>
          <w:color w:val="2E74B5" w:themeColor="accent5" w:themeShade="BF"/>
        </w:rPr>
        <w:t>b</w:t>
      </w:r>
      <w:r w:rsidR="00B94208" w:rsidRPr="00770D0F">
        <w:rPr>
          <w:color w:val="2E74B5" w:themeColor="accent5" w:themeShade="BF"/>
        </w:rPr>
        <w:t>)</w:t>
      </w:r>
      <w:r w:rsidR="00B94208">
        <w:rPr>
          <w:color w:val="2E74B5" w:themeColor="accent5" w:themeShade="BF"/>
        </w:rPr>
        <w:t>.</w:t>
      </w:r>
    </w:p>
    <w:p w14:paraId="66EDEEF7" w14:textId="77777777" w:rsidR="00A873E8" w:rsidRPr="000F4A2F" w:rsidRDefault="00385EE0" w:rsidP="00350398">
      <w:pPr>
        <w:numPr>
          <w:ilvl w:val="0"/>
          <w:numId w:val="2"/>
        </w:numPr>
      </w:pPr>
      <w:r w:rsidRPr="000F4A2F">
        <w:t>The filling gases are indicated as argon (Ar) and hydrogen molecular (H</w:t>
      </w:r>
      <w:r w:rsidRPr="000F4A2F">
        <w:rPr>
          <w:vertAlign w:val="subscript"/>
        </w:rPr>
        <w:t>2</w:t>
      </w:r>
      <w:r w:rsidRPr="000F4A2F">
        <w:t xml:space="preserve">) in Fig. 5 and Fig. 6, respectively.  Did the authors change the gas to obtain the data illustrated in those figures? </w:t>
      </w:r>
    </w:p>
    <w:p w14:paraId="5E1C8F07" w14:textId="6E792311" w:rsidR="000F4A2F" w:rsidRDefault="000F4A2F" w:rsidP="000F4A2F">
      <w:pPr>
        <w:spacing w:after="41" w:line="259" w:lineRule="auto"/>
        <w:ind w:left="0" w:firstLineChars="200" w:firstLine="420"/>
      </w:pPr>
      <w:r w:rsidRPr="0059447A">
        <w:rPr>
          <w:color w:val="2E74B5" w:themeColor="accent5" w:themeShade="BF"/>
        </w:rPr>
        <w:t>Reply</w:t>
      </w:r>
      <w:r>
        <w:rPr>
          <w:color w:val="2E74B5" w:themeColor="accent5" w:themeShade="BF"/>
        </w:rPr>
        <w:t>:</w:t>
      </w:r>
    </w:p>
    <w:p w14:paraId="50F57570" w14:textId="1623E15D" w:rsidR="00A873E8" w:rsidRPr="00ED5477" w:rsidRDefault="000F4A2F" w:rsidP="000F4A2F">
      <w:pPr>
        <w:spacing w:after="41" w:line="259" w:lineRule="auto"/>
        <w:ind w:leftChars="200" w:left="420" w:firstLine="0"/>
        <w:rPr>
          <w:color w:val="2E74B5" w:themeColor="accent5" w:themeShade="BF"/>
          <w:highlight w:val="cyan"/>
        </w:rPr>
      </w:pPr>
      <w:r w:rsidRPr="000F4A2F">
        <w:rPr>
          <w:color w:val="2E74B5" w:themeColor="accent5" w:themeShade="BF"/>
        </w:rPr>
        <w:t>The filling gas is argon (Ar) in the probe test platform (Fig. 5). Because there are many kinds of ions (H</w:t>
      </w:r>
      <w:r w:rsidRPr="000F4A2F">
        <w:rPr>
          <w:color w:val="2E74B5" w:themeColor="accent5" w:themeShade="BF"/>
          <w:vertAlign w:val="superscript"/>
        </w:rPr>
        <w:t>-</w:t>
      </w:r>
      <w:r w:rsidRPr="000F4A2F">
        <w:rPr>
          <w:color w:val="2E74B5" w:themeColor="accent5" w:themeShade="BF"/>
        </w:rPr>
        <w:t>, H</w:t>
      </w:r>
      <w:r w:rsidRPr="000F4A2F">
        <w:rPr>
          <w:color w:val="2E74B5" w:themeColor="accent5" w:themeShade="BF"/>
          <w:vertAlign w:val="superscript"/>
        </w:rPr>
        <w:t>+</w:t>
      </w:r>
      <w:r w:rsidRPr="000F4A2F">
        <w:rPr>
          <w:color w:val="2E74B5" w:themeColor="accent5" w:themeShade="BF"/>
        </w:rPr>
        <w:t>, H</w:t>
      </w:r>
      <w:r w:rsidRPr="000F4A2F">
        <w:rPr>
          <w:color w:val="2E74B5" w:themeColor="accent5" w:themeShade="BF"/>
          <w:vertAlign w:val="subscript"/>
        </w:rPr>
        <w:t>2</w:t>
      </w:r>
      <w:r w:rsidRPr="000F4A2F">
        <w:rPr>
          <w:color w:val="2E74B5" w:themeColor="accent5" w:themeShade="BF"/>
          <w:vertAlign w:val="superscript"/>
        </w:rPr>
        <w:t>+</w:t>
      </w:r>
      <w:r w:rsidRPr="000F4A2F">
        <w:rPr>
          <w:color w:val="2E74B5" w:themeColor="accent5" w:themeShade="BF"/>
        </w:rPr>
        <w:t>, H</w:t>
      </w:r>
      <w:r w:rsidRPr="000F4A2F">
        <w:rPr>
          <w:color w:val="2E74B5" w:themeColor="accent5" w:themeShade="BF"/>
          <w:vertAlign w:val="subscript"/>
        </w:rPr>
        <w:t>3</w:t>
      </w:r>
      <w:r w:rsidRPr="000F4A2F">
        <w:rPr>
          <w:color w:val="2E74B5" w:themeColor="accent5" w:themeShade="BF"/>
          <w:vertAlign w:val="superscript"/>
        </w:rPr>
        <w:t>+</w:t>
      </w:r>
      <w:r w:rsidRPr="000F4A2F">
        <w:rPr>
          <w:color w:val="2E74B5" w:themeColor="accent5" w:themeShade="BF"/>
        </w:rPr>
        <w:t xml:space="preserve">) in the hydrogen discharge process, </w:t>
      </w:r>
      <w:r w:rsidR="00F150E6">
        <w:rPr>
          <w:color w:val="2E74B5" w:themeColor="accent5" w:themeShade="BF"/>
        </w:rPr>
        <w:t xml:space="preserve">however </w:t>
      </w:r>
      <w:r w:rsidRPr="000F4A2F">
        <w:rPr>
          <w:color w:val="2E74B5" w:themeColor="accent5" w:themeShade="BF"/>
        </w:rPr>
        <w:t>only argon ions and electrons exist in the argon discharge process, it is helpful to verify the effectiveness of the probe. The filling gas is hydrogen molecular (H</w:t>
      </w:r>
      <w:r w:rsidRPr="000F4A2F">
        <w:rPr>
          <w:color w:val="2E74B5" w:themeColor="accent5" w:themeShade="BF"/>
          <w:vertAlign w:val="superscript"/>
        </w:rPr>
        <w:t>2</w:t>
      </w:r>
      <w:r w:rsidRPr="000F4A2F">
        <w:rPr>
          <w:color w:val="2E74B5" w:themeColor="accent5" w:themeShade="BF"/>
        </w:rPr>
        <w:t>) in the RF negative ion source (Fig. 6).</w:t>
      </w:r>
    </w:p>
    <w:p w14:paraId="73A71F41" w14:textId="77777777" w:rsidR="00A873E8" w:rsidRDefault="00385EE0" w:rsidP="00350398">
      <w:pPr>
        <w:numPr>
          <w:ilvl w:val="0"/>
          <w:numId w:val="2"/>
        </w:numPr>
        <w:spacing w:after="36"/>
      </w:pPr>
      <w:r w:rsidRPr="000F4A2F">
        <w:t>All the measured coordinate should</w:t>
      </w:r>
      <w:r>
        <w:t xml:space="preserve"> be indicated in all the figures or figure captions as well as the main </w:t>
      </w:r>
      <w:bookmarkStart w:id="4" w:name="_GoBack"/>
      <w:bookmarkEnd w:id="4"/>
      <w:r>
        <w:t xml:space="preserve">text. </w:t>
      </w:r>
    </w:p>
    <w:p w14:paraId="7680F637" w14:textId="7ABC962A" w:rsidR="000F4A2F" w:rsidRDefault="000F4A2F" w:rsidP="004A74D2">
      <w:pPr>
        <w:spacing w:after="99" w:line="259" w:lineRule="auto"/>
        <w:ind w:leftChars="176" w:left="740" w:hangingChars="176"/>
        <w:rPr>
          <w:color w:val="2E74B5" w:themeColor="accent5" w:themeShade="BF"/>
        </w:rPr>
      </w:pPr>
      <w:r w:rsidRPr="0059447A">
        <w:rPr>
          <w:color w:val="2E74B5" w:themeColor="accent5" w:themeShade="BF"/>
        </w:rPr>
        <w:t>Reply</w:t>
      </w:r>
      <w:r>
        <w:rPr>
          <w:color w:val="2E74B5" w:themeColor="accent5" w:themeShade="BF"/>
        </w:rPr>
        <w:t>:</w:t>
      </w:r>
    </w:p>
    <w:p w14:paraId="660229E5" w14:textId="741220CB" w:rsidR="00BE44A9" w:rsidRPr="00BE44A9" w:rsidRDefault="00BE44A9" w:rsidP="004A74D2">
      <w:pPr>
        <w:spacing w:after="99" w:line="259" w:lineRule="auto"/>
        <w:ind w:leftChars="176" w:left="740" w:hangingChars="176"/>
        <w:rPr>
          <w:color w:val="2E74B5" w:themeColor="accent5" w:themeShade="BF"/>
        </w:rPr>
      </w:pPr>
      <w:r w:rsidRPr="00BE44A9">
        <w:rPr>
          <w:color w:val="2E74B5" w:themeColor="accent5" w:themeShade="BF"/>
        </w:rPr>
        <w:t>Thanks for your suggestion.</w:t>
      </w:r>
    </w:p>
    <w:p w14:paraId="6D66EB15" w14:textId="4B9E9B51" w:rsidR="00A873E8" w:rsidRPr="00BE44A9" w:rsidRDefault="00BE44A9" w:rsidP="004A74D2">
      <w:pPr>
        <w:spacing w:after="99" w:line="259" w:lineRule="auto"/>
        <w:ind w:leftChars="176" w:left="740" w:hangingChars="176"/>
        <w:rPr>
          <w:color w:val="2E74B5" w:themeColor="accent5" w:themeShade="BF"/>
        </w:rPr>
      </w:pPr>
      <w:r w:rsidRPr="00BE44A9">
        <w:rPr>
          <w:color w:val="2E74B5" w:themeColor="accent5" w:themeShade="BF"/>
        </w:rPr>
        <w:t>All the measured coordinate has been indicated in all the figures</w:t>
      </w:r>
      <w:r w:rsidR="008C285D">
        <w:t>.</w:t>
      </w:r>
    </w:p>
    <w:p w14:paraId="2055892E" w14:textId="77777777" w:rsidR="00A873E8" w:rsidRDefault="00385EE0" w:rsidP="00350398">
      <w:pPr>
        <w:numPr>
          <w:ilvl w:val="0"/>
          <w:numId w:val="2"/>
        </w:numPr>
        <w:spacing w:after="43" w:line="292" w:lineRule="auto"/>
      </w:pPr>
      <w:r>
        <w:t xml:space="preserve">The authors applied both of </w:t>
      </w:r>
      <w:bookmarkStart w:id="5" w:name="_Hlk52057522"/>
      <w:r>
        <w:t>planar</w:t>
      </w:r>
      <w:bookmarkEnd w:id="5"/>
      <w:r>
        <w:t xml:space="preserve"> and </w:t>
      </w:r>
      <w:bookmarkStart w:id="6" w:name="_Hlk52057095"/>
      <w:r>
        <w:t>cylindrical probes</w:t>
      </w:r>
      <w:bookmarkEnd w:id="6"/>
      <w:r>
        <w:t xml:space="preserve"> in this experiment.  However, it is not clear which probe </w:t>
      </w:r>
      <w:bookmarkStart w:id="7" w:name="_Hlk52057167"/>
      <w:r>
        <w:t>was utilized</w:t>
      </w:r>
      <w:bookmarkEnd w:id="7"/>
      <w:r>
        <w:t xml:space="preserve"> in each figures.  It is necessary to indicate which probe was applied for each measurement. </w:t>
      </w:r>
    </w:p>
    <w:p w14:paraId="52E7109C" w14:textId="75383FBC" w:rsidR="000F4A2F" w:rsidRDefault="000F4A2F" w:rsidP="008C285D">
      <w:pPr>
        <w:spacing w:after="99" w:line="259" w:lineRule="auto"/>
        <w:ind w:leftChars="176" w:left="740" w:hangingChars="176"/>
        <w:rPr>
          <w:color w:val="2E74B5" w:themeColor="accent5" w:themeShade="BF"/>
        </w:rPr>
      </w:pPr>
      <w:r w:rsidRPr="0059447A">
        <w:rPr>
          <w:color w:val="2E74B5" w:themeColor="accent5" w:themeShade="BF"/>
        </w:rPr>
        <w:lastRenderedPageBreak/>
        <w:t>Reply</w:t>
      </w:r>
      <w:r>
        <w:rPr>
          <w:color w:val="2E74B5" w:themeColor="accent5" w:themeShade="BF"/>
        </w:rPr>
        <w:t>:</w:t>
      </w:r>
    </w:p>
    <w:p w14:paraId="0C7C69A1" w14:textId="2FD9D5AD" w:rsidR="00A873E8" w:rsidRPr="008F4786" w:rsidRDefault="008F4786" w:rsidP="008C285D">
      <w:pPr>
        <w:spacing w:after="99" w:line="259" w:lineRule="auto"/>
        <w:ind w:leftChars="176" w:left="740" w:hangingChars="176"/>
        <w:rPr>
          <w:color w:val="2E74B5" w:themeColor="accent5" w:themeShade="BF"/>
        </w:rPr>
      </w:pPr>
      <w:r w:rsidRPr="008F4786">
        <w:rPr>
          <w:color w:val="2E74B5" w:themeColor="accent5" w:themeShade="BF"/>
        </w:rPr>
        <w:t>Thanks for your suggestion.</w:t>
      </w:r>
    </w:p>
    <w:p w14:paraId="62E23342" w14:textId="586F5000" w:rsidR="008F4786" w:rsidRPr="008F4786" w:rsidRDefault="008F4786" w:rsidP="008C285D">
      <w:pPr>
        <w:spacing w:after="99" w:line="259" w:lineRule="auto"/>
        <w:ind w:leftChars="176" w:left="740" w:hangingChars="176"/>
        <w:rPr>
          <w:color w:val="2E74B5" w:themeColor="accent5" w:themeShade="BF"/>
        </w:rPr>
      </w:pPr>
      <w:r w:rsidRPr="008F4786">
        <w:rPr>
          <w:color w:val="2E74B5" w:themeColor="accent5" w:themeShade="BF"/>
        </w:rPr>
        <w:t xml:space="preserve">The type of probe used in each </w:t>
      </w:r>
      <w:r w:rsidR="008C285D">
        <w:rPr>
          <w:color w:val="2E74B5" w:themeColor="accent5" w:themeShade="BF"/>
        </w:rPr>
        <w:t>figure</w:t>
      </w:r>
      <w:r w:rsidRPr="008F4786">
        <w:rPr>
          <w:color w:val="2E74B5" w:themeColor="accent5" w:themeShade="BF"/>
        </w:rPr>
        <w:t xml:space="preserve"> </w:t>
      </w:r>
      <w:r w:rsidR="008C285D" w:rsidRPr="008C285D">
        <w:rPr>
          <w:color w:val="2E74B5" w:themeColor="accent5" w:themeShade="BF"/>
        </w:rPr>
        <w:t>captions</w:t>
      </w:r>
      <w:r w:rsidR="008C285D" w:rsidRPr="008F4786">
        <w:rPr>
          <w:color w:val="2E74B5" w:themeColor="accent5" w:themeShade="BF"/>
        </w:rPr>
        <w:t xml:space="preserve"> </w:t>
      </w:r>
      <w:r w:rsidR="00B37923">
        <w:rPr>
          <w:color w:val="2E74B5" w:themeColor="accent5" w:themeShade="BF"/>
        </w:rPr>
        <w:t>are</w:t>
      </w:r>
      <w:r w:rsidRPr="008F4786">
        <w:rPr>
          <w:color w:val="2E74B5" w:themeColor="accent5" w:themeShade="BF"/>
        </w:rPr>
        <w:t xml:space="preserve"> given</w:t>
      </w:r>
      <w:r w:rsidR="00232F99">
        <w:rPr>
          <w:color w:val="2E74B5" w:themeColor="accent5" w:themeShade="BF"/>
        </w:rPr>
        <w:t>.</w:t>
      </w:r>
    </w:p>
    <w:p w14:paraId="1BECF6A5" w14:textId="77777777" w:rsidR="00A873E8" w:rsidRDefault="00385EE0" w:rsidP="00350398">
      <w:pPr>
        <w:numPr>
          <w:ilvl w:val="0"/>
          <w:numId w:val="2"/>
        </w:numPr>
        <w:spacing w:after="36"/>
      </w:pPr>
      <w:bookmarkStart w:id="8" w:name="OLE_LINK1"/>
      <w:r>
        <w:t xml:space="preserve">Is it available to compare and to obtain the correlation between the plasma parameters measured with planar and cylindrical probes? </w:t>
      </w:r>
    </w:p>
    <w:bookmarkEnd w:id="8"/>
    <w:p w14:paraId="248067BD" w14:textId="5E1DB8DC" w:rsidR="000F4A2F" w:rsidRDefault="000F4A2F" w:rsidP="00ED5477">
      <w:pPr>
        <w:spacing w:after="100" w:line="259" w:lineRule="auto"/>
        <w:ind w:left="360" w:firstLine="0"/>
      </w:pPr>
      <w:r w:rsidRPr="0059447A">
        <w:rPr>
          <w:color w:val="2E74B5" w:themeColor="accent5" w:themeShade="BF"/>
        </w:rPr>
        <w:t>Reply</w:t>
      </w:r>
      <w:r>
        <w:rPr>
          <w:color w:val="2E74B5" w:themeColor="accent5" w:themeShade="BF"/>
        </w:rPr>
        <w:t>:</w:t>
      </w:r>
    </w:p>
    <w:p w14:paraId="6CBED169" w14:textId="2F495ECB" w:rsidR="00A873E8" w:rsidRPr="00232F99" w:rsidRDefault="00ED5477" w:rsidP="00ED5477">
      <w:pPr>
        <w:spacing w:after="100" w:line="259" w:lineRule="auto"/>
        <w:ind w:left="360" w:firstLine="0"/>
        <w:rPr>
          <w:color w:val="2E74B5" w:themeColor="accent5" w:themeShade="BF"/>
        </w:rPr>
      </w:pPr>
      <w:r w:rsidRPr="000F4A2F">
        <w:rPr>
          <w:color w:val="2E74B5" w:themeColor="accent5" w:themeShade="BF"/>
        </w:rPr>
        <w:t>As t</w:t>
      </w:r>
      <w:r w:rsidR="008F4786" w:rsidRPr="00232F99">
        <w:rPr>
          <w:color w:val="2E74B5" w:themeColor="accent5" w:themeShade="BF"/>
        </w:rPr>
        <w:t xml:space="preserve">he installation positions of </w:t>
      </w:r>
      <w:r w:rsidR="00B37923" w:rsidRPr="00B37923">
        <w:rPr>
          <w:color w:val="2E74B5" w:themeColor="accent5" w:themeShade="BF"/>
        </w:rPr>
        <w:t>planar</w:t>
      </w:r>
      <w:r w:rsidR="008F4786" w:rsidRPr="00232F99">
        <w:rPr>
          <w:color w:val="2E74B5" w:themeColor="accent5" w:themeShade="BF"/>
        </w:rPr>
        <w:t xml:space="preserve"> probes and cylindrical probes are different</w:t>
      </w:r>
      <w:r>
        <w:rPr>
          <w:color w:val="2E74B5" w:themeColor="accent5" w:themeShade="BF"/>
        </w:rPr>
        <w:t>, i</w:t>
      </w:r>
      <w:r w:rsidR="00232F99" w:rsidRPr="00232F99">
        <w:rPr>
          <w:color w:val="2E74B5" w:themeColor="accent5" w:themeShade="BF"/>
        </w:rPr>
        <w:t>t is unavailable to compare and to obtain the correlation between the plasma parameters measured with planar and cylindrical probes</w:t>
      </w:r>
      <w:r w:rsidR="00232F99">
        <w:rPr>
          <w:color w:val="2E74B5" w:themeColor="accent5" w:themeShade="BF"/>
        </w:rPr>
        <w:t>.</w:t>
      </w:r>
      <w:r w:rsidR="008A2D40">
        <w:rPr>
          <w:color w:val="2E74B5" w:themeColor="accent5" w:themeShade="BF"/>
        </w:rPr>
        <w:t xml:space="preserve"> </w:t>
      </w:r>
      <w:r w:rsidR="000F4A2F" w:rsidRPr="000F4A2F">
        <w:rPr>
          <w:color w:val="2E74B5" w:themeColor="accent5" w:themeShade="BF"/>
        </w:rPr>
        <w:t xml:space="preserve">However, it can be inferred that the measurement results of the cylindrical probe and the </w:t>
      </w:r>
      <w:r w:rsidR="000F4A2F">
        <w:rPr>
          <w:color w:val="2E74B5" w:themeColor="accent5" w:themeShade="BF"/>
        </w:rPr>
        <w:t>planar</w:t>
      </w:r>
      <w:r w:rsidR="000F4A2F" w:rsidRPr="000F4A2F">
        <w:rPr>
          <w:color w:val="2E74B5" w:themeColor="accent5" w:themeShade="BF"/>
        </w:rPr>
        <w:t xml:space="preserve"> probe are similar from Fig</w:t>
      </w:r>
      <w:r w:rsidR="000F4A2F">
        <w:rPr>
          <w:color w:val="2E74B5" w:themeColor="accent5" w:themeShade="BF"/>
        </w:rPr>
        <w:t>.</w:t>
      </w:r>
      <w:r w:rsidR="000F4A2F" w:rsidRPr="000F4A2F">
        <w:rPr>
          <w:color w:val="2E74B5" w:themeColor="accent5" w:themeShade="BF"/>
        </w:rPr>
        <w:t xml:space="preserve"> 6</w:t>
      </w:r>
      <w:r w:rsidR="000F4A2F">
        <w:rPr>
          <w:color w:val="2E74B5" w:themeColor="accent5" w:themeShade="BF"/>
        </w:rPr>
        <w:t>(</w:t>
      </w:r>
      <w:r w:rsidR="000F4A2F" w:rsidRPr="000F4A2F">
        <w:rPr>
          <w:color w:val="2E74B5" w:themeColor="accent5" w:themeShade="BF"/>
        </w:rPr>
        <w:t>a</w:t>
      </w:r>
      <w:r w:rsidR="000F4A2F">
        <w:rPr>
          <w:color w:val="2E74B5" w:themeColor="accent5" w:themeShade="BF"/>
        </w:rPr>
        <w:t>)</w:t>
      </w:r>
      <w:r w:rsidR="000F4A2F" w:rsidRPr="000F4A2F">
        <w:rPr>
          <w:color w:val="2E74B5" w:themeColor="accent5" w:themeShade="BF"/>
        </w:rPr>
        <w:t xml:space="preserve"> and Fig 6</w:t>
      </w:r>
      <w:r w:rsidR="000F4A2F">
        <w:rPr>
          <w:color w:val="2E74B5" w:themeColor="accent5" w:themeShade="BF"/>
        </w:rPr>
        <w:t>(</w:t>
      </w:r>
      <w:r w:rsidR="000F4A2F" w:rsidRPr="000F4A2F">
        <w:rPr>
          <w:color w:val="2E74B5" w:themeColor="accent5" w:themeShade="BF"/>
        </w:rPr>
        <w:t>b</w:t>
      </w:r>
      <w:r w:rsidR="000F4A2F">
        <w:rPr>
          <w:color w:val="2E74B5" w:themeColor="accent5" w:themeShade="BF"/>
        </w:rPr>
        <w:t>).</w:t>
      </w:r>
    </w:p>
    <w:p w14:paraId="362090E3" w14:textId="77777777" w:rsidR="008A2D40" w:rsidRDefault="00385EE0" w:rsidP="008A2D40">
      <w:pPr>
        <w:numPr>
          <w:ilvl w:val="0"/>
          <w:numId w:val="2"/>
        </w:numPr>
        <w:spacing w:after="34"/>
      </w:pPr>
      <w:r>
        <w:t>[EXPERIMENT AND RESULT, the 6</w:t>
      </w:r>
      <w:r>
        <w:rPr>
          <w:vertAlign w:val="superscript"/>
        </w:rPr>
        <w:t>th</w:t>
      </w:r>
      <w:r>
        <w:t xml:space="preserve"> lines in the 2</w:t>
      </w:r>
      <w:r>
        <w:rPr>
          <w:vertAlign w:val="superscript"/>
        </w:rPr>
        <w:t>nd</w:t>
      </w:r>
      <w:r>
        <w:t xml:space="preserve"> paragraph, page 6]: “in vertical direction” is not clearly defined the “vertical” to which direction.  It’s better to change to “in vertical direction, z direction,” or “in vertical direction </w:t>
      </w:r>
      <w:bookmarkStart w:id="9" w:name="_Hlk51782525"/>
      <w:r>
        <w:t>(z direction)</w:t>
      </w:r>
      <w:bookmarkEnd w:id="9"/>
      <w:r>
        <w:t xml:space="preserve">” </w:t>
      </w:r>
    </w:p>
    <w:p w14:paraId="6755A040" w14:textId="0223DC57" w:rsidR="000F4A2F" w:rsidRDefault="000F4A2F" w:rsidP="000F4A2F">
      <w:pPr>
        <w:spacing w:after="34"/>
        <w:ind w:leftChars="176" w:left="740" w:hangingChars="176"/>
        <w:rPr>
          <w:color w:val="2E74B5" w:themeColor="accent5" w:themeShade="BF"/>
        </w:rPr>
      </w:pPr>
      <w:r w:rsidRPr="0059447A">
        <w:rPr>
          <w:color w:val="2E74B5" w:themeColor="accent5" w:themeShade="BF"/>
        </w:rPr>
        <w:t>Reply</w:t>
      </w:r>
      <w:r>
        <w:rPr>
          <w:color w:val="2E74B5" w:themeColor="accent5" w:themeShade="BF"/>
        </w:rPr>
        <w:t>:</w:t>
      </w:r>
    </w:p>
    <w:p w14:paraId="102DEE84" w14:textId="3549B29A" w:rsidR="00232F99" w:rsidRPr="008A2D40" w:rsidRDefault="00232F99" w:rsidP="000F4A2F">
      <w:pPr>
        <w:spacing w:after="34"/>
        <w:ind w:leftChars="176" w:left="740" w:hangingChars="176"/>
      </w:pPr>
      <w:r w:rsidRPr="008A2D40">
        <w:rPr>
          <w:color w:val="2E74B5" w:themeColor="accent5" w:themeShade="BF"/>
        </w:rPr>
        <w:t>Thanks for your suggestion.</w:t>
      </w:r>
    </w:p>
    <w:p w14:paraId="6AE16AB7" w14:textId="38F20380" w:rsidR="00232F99" w:rsidRPr="00232F99" w:rsidRDefault="00232F99" w:rsidP="007D2087">
      <w:pPr>
        <w:spacing w:after="99" w:line="259" w:lineRule="auto"/>
        <w:ind w:leftChars="176" w:firstLine="0"/>
        <w:rPr>
          <w:color w:val="2E74B5" w:themeColor="accent5" w:themeShade="BF"/>
        </w:rPr>
      </w:pPr>
      <w:r w:rsidRPr="00232F99">
        <w:rPr>
          <w:color w:val="2E74B5" w:themeColor="accent5" w:themeShade="BF"/>
          <w:kern w:val="0"/>
          <w:sz w:val="20"/>
          <w:szCs w:val="20"/>
          <w:lang w:eastAsia="en-US"/>
        </w:rPr>
        <w:t>“in the vertical direction of expansion chamber” is revised to “in the vertical direction of expansion chamber</w:t>
      </w:r>
      <w:r w:rsidRPr="00232F99">
        <w:rPr>
          <w:color w:val="2E74B5" w:themeColor="accent5" w:themeShade="BF"/>
        </w:rPr>
        <w:t xml:space="preserve"> (z direction)”</w:t>
      </w:r>
      <w:r w:rsidR="007D2087">
        <w:rPr>
          <w:color w:val="2E74B5" w:themeColor="accent5" w:themeShade="BF"/>
        </w:rPr>
        <w:t>.</w:t>
      </w:r>
    </w:p>
    <w:p w14:paraId="65A65A49" w14:textId="4D23E4C4" w:rsidR="00A873E8" w:rsidRDefault="00A873E8" w:rsidP="00350398">
      <w:pPr>
        <w:spacing w:after="139" w:line="259" w:lineRule="auto"/>
        <w:ind w:left="960" w:firstLine="0"/>
      </w:pPr>
    </w:p>
    <w:p w14:paraId="39E29CBA" w14:textId="77777777" w:rsidR="00A873E8" w:rsidRDefault="00385EE0" w:rsidP="00350398">
      <w:pPr>
        <w:spacing w:after="134" w:line="259" w:lineRule="auto"/>
        <w:ind w:left="960" w:firstLine="0"/>
      </w:pPr>
      <w:r>
        <w:t xml:space="preserve"> </w:t>
      </w:r>
    </w:p>
    <w:p w14:paraId="45A36F3A" w14:textId="77777777" w:rsidR="00A873E8" w:rsidRDefault="00385EE0" w:rsidP="00350398">
      <w:pPr>
        <w:spacing w:after="0" w:line="259" w:lineRule="auto"/>
        <w:ind w:left="960" w:firstLine="0"/>
      </w:pPr>
      <w:r>
        <w:t xml:space="preserve"> </w:t>
      </w:r>
    </w:p>
    <w:sectPr w:rsidR="00A873E8">
      <w:pgSz w:w="11900" w:h="16840"/>
      <w:pgMar w:top="1418" w:right="1436" w:bottom="160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614C3" w14:textId="77777777" w:rsidR="008A40D1" w:rsidRDefault="008A40D1" w:rsidP="00A827FE">
      <w:pPr>
        <w:spacing w:after="0" w:line="240" w:lineRule="auto"/>
      </w:pPr>
      <w:r>
        <w:separator/>
      </w:r>
    </w:p>
  </w:endnote>
  <w:endnote w:type="continuationSeparator" w:id="0">
    <w:p w14:paraId="2EEC9814" w14:textId="77777777" w:rsidR="008A40D1" w:rsidRDefault="008A40D1" w:rsidP="00A8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50E3" w14:textId="77777777" w:rsidR="008A40D1" w:rsidRDefault="008A40D1" w:rsidP="00A827FE">
      <w:pPr>
        <w:spacing w:after="0" w:line="240" w:lineRule="auto"/>
      </w:pPr>
      <w:r>
        <w:separator/>
      </w:r>
    </w:p>
  </w:footnote>
  <w:footnote w:type="continuationSeparator" w:id="0">
    <w:p w14:paraId="4A4B0CC2" w14:textId="77777777" w:rsidR="008A40D1" w:rsidRDefault="008A40D1" w:rsidP="00A82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6AD8"/>
    <w:multiLevelType w:val="hybridMultilevel"/>
    <w:tmpl w:val="51020B3E"/>
    <w:lvl w:ilvl="0" w:tplc="96C0ED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93258C"/>
    <w:multiLevelType w:val="hybridMultilevel"/>
    <w:tmpl w:val="43F8F0B6"/>
    <w:lvl w:ilvl="0" w:tplc="1B1A34A6">
      <w:start w:val="1"/>
      <w:numFmt w:val="decimal"/>
      <w:lvlText w:val="%1."/>
      <w:lvlJc w:val="left"/>
      <w:pPr>
        <w:ind w:left="5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DC018E">
      <w:start w:val="1"/>
      <w:numFmt w:val="lowerLetter"/>
      <w:lvlText w:val="%2"/>
      <w:lvlJc w:val="left"/>
      <w:pPr>
        <w:ind w:left="1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AA2ACC">
      <w:start w:val="1"/>
      <w:numFmt w:val="lowerRoman"/>
      <w:lvlText w:val="%3"/>
      <w:lvlJc w:val="left"/>
      <w:pPr>
        <w:ind w:left="1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8301888">
      <w:start w:val="1"/>
      <w:numFmt w:val="decimal"/>
      <w:lvlText w:val="%4"/>
      <w:lvlJc w:val="left"/>
      <w:pPr>
        <w:ind w:left="2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7D434FC">
      <w:start w:val="1"/>
      <w:numFmt w:val="lowerLetter"/>
      <w:lvlText w:val="%5"/>
      <w:lvlJc w:val="left"/>
      <w:pPr>
        <w:ind w:left="3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B2929E">
      <w:start w:val="1"/>
      <w:numFmt w:val="lowerRoman"/>
      <w:lvlText w:val="%6"/>
      <w:lvlJc w:val="left"/>
      <w:pPr>
        <w:ind w:left="4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006C56">
      <w:start w:val="1"/>
      <w:numFmt w:val="decimal"/>
      <w:lvlText w:val="%7"/>
      <w:lvlJc w:val="left"/>
      <w:pPr>
        <w:ind w:left="48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F5AF110">
      <w:start w:val="1"/>
      <w:numFmt w:val="lowerLetter"/>
      <w:lvlText w:val="%8"/>
      <w:lvlJc w:val="left"/>
      <w:pPr>
        <w:ind w:left="55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3E3228">
      <w:start w:val="1"/>
      <w:numFmt w:val="lowerRoman"/>
      <w:lvlText w:val="%9"/>
      <w:lvlJc w:val="left"/>
      <w:pPr>
        <w:ind w:left="62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E8"/>
    <w:rsid w:val="000024A3"/>
    <w:rsid w:val="000151AE"/>
    <w:rsid w:val="00060EB9"/>
    <w:rsid w:val="000F4A2F"/>
    <w:rsid w:val="001C2B8C"/>
    <w:rsid w:val="001C73A4"/>
    <w:rsid w:val="00232F99"/>
    <w:rsid w:val="002C7192"/>
    <w:rsid w:val="002F26E7"/>
    <w:rsid w:val="002F47F1"/>
    <w:rsid w:val="00350398"/>
    <w:rsid w:val="00385EE0"/>
    <w:rsid w:val="003C2D2D"/>
    <w:rsid w:val="003F5A68"/>
    <w:rsid w:val="004921DA"/>
    <w:rsid w:val="004A74D2"/>
    <w:rsid w:val="004E366D"/>
    <w:rsid w:val="00521AC5"/>
    <w:rsid w:val="00527471"/>
    <w:rsid w:val="005659F3"/>
    <w:rsid w:val="0059447A"/>
    <w:rsid w:val="005E7785"/>
    <w:rsid w:val="006205F2"/>
    <w:rsid w:val="00770D0F"/>
    <w:rsid w:val="007D01C5"/>
    <w:rsid w:val="007D2087"/>
    <w:rsid w:val="00883FD3"/>
    <w:rsid w:val="008A2D40"/>
    <w:rsid w:val="008A40D1"/>
    <w:rsid w:val="008B50DA"/>
    <w:rsid w:val="008C285D"/>
    <w:rsid w:val="008F4786"/>
    <w:rsid w:val="00921B61"/>
    <w:rsid w:val="00993D0C"/>
    <w:rsid w:val="009B3A76"/>
    <w:rsid w:val="00A37BCE"/>
    <w:rsid w:val="00A643AE"/>
    <w:rsid w:val="00A827FE"/>
    <w:rsid w:val="00A873E8"/>
    <w:rsid w:val="00B3183A"/>
    <w:rsid w:val="00B37923"/>
    <w:rsid w:val="00B76B29"/>
    <w:rsid w:val="00B914C5"/>
    <w:rsid w:val="00B94208"/>
    <w:rsid w:val="00BA13AD"/>
    <w:rsid w:val="00BE44A9"/>
    <w:rsid w:val="00BF50A2"/>
    <w:rsid w:val="00C032DB"/>
    <w:rsid w:val="00D22C8F"/>
    <w:rsid w:val="00D5676F"/>
    <w:rsid w:val="00D867B5"/>
    <w:rsid w:val="00DB3871"/>
    <w:rsid w:val="00E0437E"/>
    <w:rsid w:val="00E37F86"/>
    <w:rsid w:val="00E56569"/>
    <w:rsid w:val="00E5789D"/>
    <w:rsid w:val="00ED5477"/>
    <w:rsid w:val="00ED579A"/>
    <w:rsid w:val="00EE622C"/>
    <w:rsid w:val="00F150E6"/>
    <w:rsid w:val="00F26991"/>
    <w:rsid w:val="00F347AB"/>
    <w:rsid w:val="00F462B1"/>
    <w:rsid w:val="00F8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E6DF"/>
  <w15:docId w15:val="{12E45682-0AC8-4F5C-B2AD-5457B549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300" w:lineRule="auto"/>
      <w:ind w:left="370" w:hanging="37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A827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827FE"/>
    <w:rPr>
      <w:rFonts w:ascii="Times New Roman" w:eastAsia="Times New Roman" w:hAnsi="Times New Roman" w:cs="Times New Roman"/>
      <w:color w:val="000000"/>
      <w:sz w:val="18"/>
      <w:szCs w:val="18"/>
    </w:rPr>
  </w:style>
  <w:style w:type="paragraph" w:styleId="a4">
    <w:name w:val="footer"/>
    <w:basedOn w:val="a"/>
    <w:link w:val="Char0"/>
    <w:uiPriority w:val="99"/>
    <w:unhideWhenUsed/>
    <w:rsid w:val="00A827F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827FE"/>
    <w:rPr>
      <w:rFonts w:ascii="Times New Roman" w:eastAsia="Times New Roman" w:hAnsi="Times New Roman" w:cs="Times New Roman"/>
      <w:color w:val="000000"/>
      <w:sz w:val="18"/>
      <w:szCs w:val="18"/>
    </w:rPr>
  </w:style>
  <w:style w:type="character" w:customStyle="1" w:styleId="fontstyle01">
    <w:name w:val="fontstyle01"/>
    <w:basedOn w:val="a0"/>
    <w:rsid w:val="000151AE"/>
    <w:rPr>
      <w:rFonts w:ascii="TimesNewRoman" w:hAnsi="TimesNewRoman" w:hint="default"/>
      <w:b w:val="0"/>
      <w:bCs w:val="0"/>
      <w:i w:val="0"/>
      <w:iCs w:val="0"/>
      <w:color w:val="0070C0"/>
      <w:sz w:val="24"/>
      <w:szCs w:val="24"/>
    </w:rPr>
  </w:style>
  <w:style w:type="paragraph" w:styleId="a5">
    <w:name w:val="List Paragraph"/>
    <w:basedOn w:val="a"/>
    <w:uiPriority w:val="34"/>
    <w:qFormat/>
    <w:rsid w:val="00BE4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Authors</dc:title>
  <dc:subject/>
  <dc:creator>旭峰</dc:creator>
  <cp:keywords/>
  <cp:lastModifiedBy>YJXu</cp:lastModifiedBy>
  <cp:revision>5</cp:revision>
  <dcterms:created xsi:type="dcterms:W3CDTF">2020-09-29T08:14:00Z</dcterms:created>
  <dcterms:modified xsi:type="dcterms:W3CDTF">2020-10-10T02:57:00Z</dcterms:modified>
</cp:coreProperties>
</file>